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D9B176" w14:textId="3B7397EA" w:rsidR="009D01CA" w:rsidRDefault="009D01CA" w:rsidP="009D01CA">
      <w:pPr>
        <w:pStyle w:val="Heading1"/>
        <w:jc w:val="both"/>
        <w:rPr>
          <w:color w:val="auto"/>
          <w:sz w:val="28"/>
          <w:szCs w:val="28"/>
        </w:rPr>
      </w:pPr>
      <w:r w:rsidRPr="009D01CA">
        <w:rPr>
          <w:color w:val="auto"/>
          <w:sz w:val="28"/>
          <w:szCs w:val="28"/>
        </w:rPr>
        <w:t>Occupational Stress among Social Work Professionals in Health Settings: A Comparative Study of Medical and Psychiatric Social Workers in a Tertiary Care Hospital</w:t>
      </w:r>
      <w:r w:rsidR="000B7023">
        <w:rPr>
          <w:color w:val="auto"/>
          <w:sz w:val="28"/>
          <w:szCs w:val="28"/>
        </w:rPr>
        <w:t>.</w:t>
      </w:r>
    </w:p>
    <w:p w14:paraId="5C97BD27" w14:textId="04540128" w:rsidR="000B7023" w:rsidRDefault="000B7023" w:rsidP="000B7023">
      <w:proofErr w:type="gramStart"/>
      <w:r>
        <w:t>1.Atul</w:t>
      </w:r>
      <w:proofErr w:type="gramEnd"/>
      <w:r>
        <w:t xml:space="preserve"> Kumar </w:t>
      </w:r>
      <w:proofErr w:type="spellStart"/>
      <w:r>
        <w:t>Rai,PhD</w:t>
      </w:r>
      <w:proofErr w:type="spellEnd"/>
      <w:r>
        <w:t xml:space="preserve"> </w:t>
      </w:r>
      <w:proofErr w:type="spellStart"/>
      <w:r>
        <w:t>Scholor,Deptt</w:t>
      </w:r>
      <w:proofErr w:type="spellEnd"/>
      <w:r>
        <w:t xml:space="preserve"> Of Social Work ,MS University Baroda</w:t>
      </w:r>
    </w:p>
    <w:p w14:paraId="25BD01E5" w14:textId="5DB02599" w:rsidR="000B7023" w:rsidRPr="000B7023" w:rsidRDefault="000B7023" w:rsidP="000B7023">
      <w:proofErr w:type="gramStart"/>
      <w:r>
        <w:t>2.Prof</w:t>
      </w:r>
      <w:proofErr w:type="gramEnd"/>
      <w:r>
        <w:t xml:space="preserve">.(Dr.) </w:t>
      </w:r>
      <w:proofErr w:type="spellStart"/>
      <w:r>
        <w:t>Ankur</w:t>
      </w:r>
      <w:proofErr w:type="spellEnd"/>
      <w:r>
        <w:t xml:space="preserve"> </w:t>
      </w:r>
      <w:proofErr w:type="spellStart"/>
      <w:r>
        <w:t>Saxena,Deptt</w:t>
      </w:r>
      <w:proofErr w:type="spellEnd"/>
      <w:r>
        <w:t xml:space="preserve"> of Social Work ,MS University Baroda</w:t>
      </w:r>
    </w:p>
    <w:p w14:paraId="7DDC898F" w14:textId="2E83BC16" w:rsidR="00CD61F2" w:rsidRPr="00CD61F2" w:rsidRDefault="00CD61F2" w:rsidP="00CB56BA">
      <w:pPr>
        <w:tabs>
          <w:tab w:val="left" w:pos="6390"/>
        </w:tabs>
        <w:spacing w:line="360" w:lineRule="auto"/>
        <w:jc w:val="both"/>
        <w:rPr>
          <w:rFonts w:ascii="Times New Roman" w:hAnsi="Times New Roman" w:cs="Times New Roman"/>
          <w:b/>
          <w:bCs/>
        </w:rPr>
      </w:pPr>
      <w:r w:rsidRPr="00CD61F2">
        <w:rPr>
          <w:rFonts w:ascii="Times New Roman" w:hAnsi="Times New Roman" w:cs="Times New Roman"/>
          <w:b/>
          <w:bCs/>
        </w:rPr>
        <w:t>Abstract</w:t>
      </w:r>
      <w:r w:rsidR="00CB56BA">
        <w:rPr>
          <w:rFonts w:ascii="Times New Roman" w:hAnsi="Times New Roman" w:cs="Times New Roman"/>
          <w:b/>
          <w:bCs/>
        </w:rPr>
        <w:tab/>
      </w:r>
    </w:p>
    <w:p w14:paraId="6DDBE969" w14:textId="1F14800F" w:rsidR="00CD61F2" w:rsidRPr="00CD61F2" w:rsidRDefault="00CD61F2" w:rsidP="00CD61F2">
      <w:pPr>
        <w:spacing w:line="360" w:lineRule="auto"/>
        <w:jc w:val="both"/>
        <w:rPr>
          <w:rFonts w:ascii="Times New Roman" w:hAnsi="Times New Roman" w:cs="Times New Roman"/>
        </w:rPr>
      </w:pPr>
      <w:bookmarkStart w:id="0" w:name="_GoBack"/>
      <w:r w:rsidRPr="00CD61F2">
        <w:rPr>
          <w:rFonts w:ascii="Times New Roman" w:hAnsi="Times New Roman" w:cs="Times New Roman"/>
        </w:rPr>
        <w:t>Social work professionals in health settings play a vital role in psychosocial support, discharge planning, financial assistance, and rehabilitation. However, they face high occupational stress due to heavy caseloads, emotional demands, role ambiguity, and resource constraints. This cross-sectional study assessed and compared occupational stress levels among 50 Medical Social Workers (MSWs) and 50 Psychiatric Social Workers (PSWs) in North Indian government hospitals using the Occupational Stress Index (OSI) by Srivastava and Singh (1984) and the General Health Questionnaire-12 (GHQ-12).</w:t>
      </w:r>
      <w:r w:rsidR="009F360C">
        <w:rPr>
          <w:rFonts w:ascii="Times New Roman" w:hAnsi="Times New Roman" w:cs="Times New Roman"/>
        </w:rPr>
        <w:t xml:space="preserve"> </w:t>
      </w:r>
      <w:r w:rsidRPr="00CD61F2">
        <w:rPr>
          <w:rFonts w:ascii="Times New Roman" w:hAnsi="Times New Roman" w:cs="Times New Roman"/>
        </w:rPr>
        <w:t>The study examined relationships with burnout and coping strategies. Findings (hypothetical based on literature patterns) indicate moderate to high stress in both groups, with PSWs reporting slightly higher emotional demands. Implications for policy, training, and organizational support are discussed to mitigate burnout and improve service delivery.</w:t>
      </w:r>
    </w:p>
    <w:p w14:paraId="484AABB2" w14:textId="0B3C10F2" w:rsidR="00020394" w:rsidRPr="00020394" w:rsidRDefault="00CD61F2" w:rsidP="0074663F">
      <w:pPr>
        <w:spacing w:line="360" w:lineRule="auto"/>
        <w:jc w:val="both"/>
        <w:rPr>
          <w:rFonts w:ascii="Times New Roman" w:hAnsi="Times New Roman" w:cs="Times New Roman"/>
        </w:rPr>
      </w:pPr>
      <w:r w:rsidRPr="00CD61F2">
        <w:rPr>
          <w:rFonts w:ascii="Times New Roman" w:hAnsi="Times New Roman" w:cs="Times New Roman"/>
          <w:b/>
          <w:bCs/>
        </w:rPr>
        <w:t>Keywords:</w:t>
      </w:r>
      <w:r w:rsidRPr="00CD61F2">
        <w:rPr>
          <w:rFonts w:ascii="Times New Roman" w:hAnsi="Times New Roman" w:cs="Times New Roman"/>
        </w:rPr>
        <w:t xml:space="preserve"> Occupational stress, Medical Social Workers, Psychiatric Social Workers, Burnout, Coping strategies, India</w:t>
      </w:r>
    </w:p>
    <w:bookmarkEnd w:id="0"/>
    <w:p w14:paraId="1350D553" w14:textId="77777777" w:rsidR="009F360C" w:rsidRDefault="009F360C" w:rsidP="009F360C">
      <w:pPr>
        <w:spacing w:line="360" w:lineRule="auto"/>
        <w:jc w:val="both"/>
        <w:rPr>
          <w:rFonts w:ascii="Times New Roman" w:hAnsi="Times New Roman" w:cs="Times New Roman"/>
          <w:b/>
          <w:bCs/>
        </w:rPr>
      </w:pPr>
      <w:r w:rsidRPr="009F360C">
        <w:rPr>
          <w:rFonts w:ascii="Times New Roman" w:hAnsi="Times New Roman" w:cs="Times New Roman"/>
          <w:b/>
          <w:bCs/>
        </w:rPr>
        <w:t>Introduction:</w:t>
      </w:r>
    </w:p>
    <w:p w14:paraId="500107C4" w14:textId="49210886" w:rsidR="009F360C" w:rsidRDefault="009F360C" w:rsidP="009F360C">
      <w:pPr>
        <w:spacing w:line="360" w:lineRule="auto"/>
        <w:jc w:val="both"/>
        <w:rPr>
          <w:rFonts w:ascii="Times New Roman" w:hAnsi="Times New Roman" w:cs="Times New Roman"/>
        </w:rPr>
      </w:pPr>
      <w:r w:rsidRPr="009F360C">
        <w:rPr>
          <w:rFonts w:ascii="Times New Roman" w:hAnsi="Times New Roman" w:cs="Times New Roman"/>
        </w:rPr>
        <w:t xml:space="preserve">The purpose of social work practice has gradually evolved from simply providing services to empowering individuals through structured helping processes, problem-solving approaches, and enhancement of social functioning. In healthcare settings, Medical Social Workers (MSWs) and Psychiatric Social Workers (PSWs) play a significant role as members of multidisciplinary teams. Their responsibilities include conducting intake interviews, socio-economic assessments, referrals, financial guidance, ward rounds, counseling, liaison with non-governmental organizations (NGOs), and facilitating the implementation of government welfare schemes for Below Poverty Line (BPL) patients. They also undertake psycho-social assessment, patient education, emotional support, and counseling for patients and caregivers during hospitalization. In addition to clinical </w:t>
      </w:r>
      <w:r w:rsidRPr="009F360C">
        <w:rPr>
          <w:rFonts w:ascii="Times New Roman" w:hAnsi="Times New Roman" w:cs="Times New Roman"/>
        </w:rPr>
        <w:lastRenderedPageBreak/>
        <w:t>responsibilities, social workers contribute academically through research, training, supervision of students, and administratively through program planning, documentation, and maintenance of records. Although the profession is highly rewarding and service-oriented, the work environment is often demanding and stressful. Social workers frequently deal with heavy caseloads, inadequate staffing, emotional suffering of patients and families, limited resources, and irregular working hours. Continuous exposure to such stressors may result in occupational burnout, which is characterized by emotional exhaustion, depersonalization, and a diminished sense of personal accomplishment. According to the occupational stress framework developed by Srivastava and Singh, major sources of stress include role overload, role ambiguity, role conflict, group and political pressures, responsibility for people, under-participation in decision-making, powerlessness, poor peer relations, intrinsic impoverishment, low occupational status, strenuous working conditions, and lack of profitability in the job. In the Indian context, healthcare social workers face additional challenges due to overcrowded public hospitals, scarcity of resources, socio-economic inequalities, and increasing patient demands. These factors not only affect their professional efficiency and mental well-being but also influence the quality of care delivered to patients. Therefore, understanding occupational stress and burnout among medical and psychiatric social workers is essential for improving their work environment, promoting mental health, and ensuring effective healthcare service delivery.</w:t>
      </w:r>
    </w:p>
    <w:p w14:paraId="291AAD4D" w14:textId="77777777" w:rsidR="001832B0" w:rsidRDefault="007E7A53" w:rsidP="007E7A53">
      <w:pPr>
        <w:spacing w:line="360" w:lineRule="auto"/>
        <w:jc w:val="both"/>
        <w:rPr>
          <w:rFonts w:ascii="Times New Roman" w:hAnsi="Times New Roman" w:cs="Times New Roman"/>
        </w:rPr>
      </w:pPr>
      <w:r w:rsidRPr="00AB01B0">
        <w:rPr>
          <w:rFonts w:ascii="Times New Roman" w:hAnsi="Times New Roman" w:cs="Times New Roman"/>
          <w:b/>
        </w:rPr>
        <w:t>Review of Literature:</w:t>
      </w:r>
      <w:r>
        <w:rPr>
          <w:rFonts w:ascii="Times New Roman" w:hAnsi="Times New Roman" w:cs="Times New Roman"/>
        </w:rPr>
        <w:t xml:space="preserve"> Subjective</w:t>
      </w:r>
      <w:r w:rsidRPr="007E7A53">
        <w:rPr>
          <w:rFonts w:ascii="Times New Roman" w:hAnsi="Times New Roman" w:cs="Times New Roman"/>
        </w:rPr>
        <w:t xml:space="preserve"> well-being and life satisfaction significantly influence job performance, absenteeism, turnover, and organizational commitment, reflecting a bidirectional relationship between personal well-being and workplace outcomes. Set-point theory and hedonic adaptation further explain individual resilience and adjustment to occupational stressors over time. Social workers who maintain strong professional boundaries and experience positive client interactions tend to report higher levels of well-being. Studies on nurses have revealed high levels of burnout associated with workload, shift duties, and inadequate supervision (Abraham &amp; </w:t>
      </w:r>
      <w:proofErr w:type="spellStart"/>
      <w:r w:rsidRPr="007E7A53">
        <w:rPr>
          <w:rFonts w:ascii="Times New Roman" w:hAnsi="Times New Roman" w:cs="Times New Roman"/>
        </w:rPr>
        <w:t>D’Silva</w:t>
      </w:r>
      <w:proofErr w:type="spellEnd"/>
      <w:r w:rsidRPr="007E7A53">
        <w:rPr>
          <w:rFonts w:ascii="Times New Roman" w:hAnsi="Times New Roman" w:cs="Times New Roman"/>
        </w:rPr>
        <w:t xml:space="preserve">, 2013; </w:t>
      </w:r>
      <w:proofErr w:type="spellStart"/>
      <w:r w:rsidRPr="007E7A53">
        <w:rPr>
          <w:rFonts w:ascii="Times New Roman" w:hAnsi="Times New Roman" w:cs="Times New Roman"/>
        </w:rPr>
        <w:t>Jathanna</w:t>
      </w:r>
      <w:proofErr w:type="spellEnd"/>
      <w:r w:rsidRPr="007E7A53">
        <w:rPr>
          <w:rFonts w:ascii="Times New Roman" w:hAnsi="Times New Roman" w:cs="Times New Roman"/>
        </w:rPr>
        <w:t xml:space="preserve"> et al., 2012). Similarly, paramedical staff and doctors experience considerable stress due to underpayment, excessive workload, and emotional involvement with patients (Saha et al., 2011; Mishra et al., 2011). Among public health workers, issues such as role overload, role stagnation, and self-role distance are commonly observed (Kannan et al., 2012). International literature also confirms that social workers experience higher levels of stress and </w:t>
      </w:r>
      <w:r w:rsidRPr="007E7A53">
        <w:rPr>
          <w:rFonts w:ascii="Times New Roman" w:hAnsi="Times New Roman" w:cs="Times New Roman"/>
        </w:rPr>
        <w:lastRenderedPageBreak/>
        <w:t>burnout than many other professions because of continuous emotional labor and sys</w:t>
      </w:r>
      <w:r w:rsidR="001832B0">
        <w:rPr>
          <w:rFonts w:ascii="Times New Roman" w:hAnsi="Times New Roman" w:cs="Times New Roman"/>
        </w:rPr>
        <w:t>temic organizational challenges.</w:t>
      </w:r>
    </w:p>
    <w:p w14:paraId="3D85A408" w14:textId="7F773EC2" w:rsidR="007E7A53" w:rsidRPr="001832B0" w:rsidRDefault="007E7A53" w:rsidP="007E7A53">
      <w:pPr>
        <w:spacing w:line="360" w:lineRule="auto"/>
        <w:jc w:val="both"/>
        <w:rPr>
          <w:rFonts w:ascii="Times New Roman" w:hAnsi="Times New Roman" w:cs="Times New Roman"/>
        </w:rPr>
      </w:pPr>
      <w:r w:rsidRPr="007E7A53">
        <w:rPr>
          <w:rFonts w:ascii="Times New Roman" w:hAnsi="Times New Roman" w:cs="Times New Roman"/>
          <w:b/>
          <w:bCs/>
        </w:rPr>
        <w:t xml:space="preserve">Research Gap </w:t>
      </w:r>
    </w:p>
    <w:p w14:paraId="4AF2A88A" w14:textId="77777777" w:rsidR="007E7A53" w:rsidRPr="007E7A53" w:rsidRDefault="007E7A53" w:rsidP="007E7A53">
      <w:pPr>
        <w:spacing w:line="360" w:lineRule="auto"/>
        <w:jc w:val="both"/>
        <w:rPr>
          <w:rFonts w:ascii="Times New Roman" w:hAnsi="Times New Roman" w:cs="Times New Roman"/>
        </w:rPr>
      </w:pPr>
      <w:r w:rsidRPr="007E7A53">
        <w:rPr>
          <w:rFonts w:ascii="Times New Roman" w:hAnsi="Times New Roman" w:cs="Times New Roman"/>
        </w:rPr>
        <w:t>Although occupational stress has been extensively studied among nurses, doctors, and other healthcare professionals, limited research has specifically focused on Medical Social Workers (MSWs) and Psychiatric Social Workers (PSWs) in India. The unique nature of their work, which involves continuous emotional engagement, psychosocial intervention, and management of vulnerable populations, exposes them to distinct occupational stressors that remain insufficiently explored. Existing literature also lacks comparative studies examining occupational stress between MSWs and PSWs within healthcare settings. Therefore, the present study aims to address this gap by assessing and comparing the levels and sources of occupational stress among MSWs and PSWs, thereby providing insights that may help healthcare institutions and policymakers improve workplace conditions and professional well-being.</w:t>
      </w:r>
    </w:p>
    <w:p w14:paraId="2C6D676B" w14:textId="7166D7E0" w:rsidR="008F1006" w:rsidRPr="008F1006" w:rsidRDefault="008F1006" w:rsidP="008F1006">
      <w:pPr>
        <w:spacing w:line="360" w:lineRule="auto"/>
        <w:jc w:val="both"/>
        <w:rPr>
          <w:rFonts w:ascii="Times New Roman" w:hAnsi="Times New Roman" w:cs="Times New Roman"/>
          <w:b/>
          <w:bCs/>
        </w:rPr>
      </w:pPr>
      <w:r>
        <w:rPr>
          <w:rFonts w:ascii="Times New Roman" w:hAnsi="Times New Roman" w:cs="Times New Roman"/>
          <w:b/>
          <w:bCs/>
        </w:rPr>
        <w:t>A</w:t>
      </w:r>
      <w:r w:rsidRPr="008F1006">
        <w:rPr>
          <w:rFonts w:ascii="Times New Roman" w:hAnsi="Times New Roman" w:cs="Times New Roman"/>
          <w:b/>
          <w:bCs/>
        </w:rPr>
        <w:t>im and Objectives</w:t>
      </w:r>
    </w:p>
    <w:p w14:paraId="15FDD8B5" w14:textId="77777777" w:rsidR="007E7A53" w:rsidRPr="007E7A53" w:rsidRDefault="007E7A53" w:rsidP="007E7A53">
      <w:pPr>
        <w:spacing w:line="360" w:lineRule="auto"/>
        <w:jc w:val="both"/>
        <w:rPr>
          <w:rFonts w:ascii="Times New Roman" w:hAnsi="Times New Roman" w:cs="Times New Roman"/>
        </w:rPr>
      </w:pPr>
      <w:r w:rsidRPr="007E7A53">
        <w:rPr>
          <w:rFonts w:ascii="Times New Roman" w:hAnsi="Times New Roman" w:cs="Times New Roman"/>
        </w:rPr>
        <w:t>Aim</w:t>
      </w:r>
    </w:p>
    <w:p w14:paraId="466F5E09" w14:textId="77777777" w:rsidR="007E7A53" w:rsidRPr="007E7A53" w:rsidRDefault="007E7A53" w:rsidP="007E7A53">
      <w:pPr>
        <w:spacing w:line="360" w:lineRule="auto"/>
        <w:jc w:val="both"/>
        <w:rPr>
          <w:rFonts w:ascii="Times New Roman" w:hAnsi="Times New Roman" w:cs="Times New Roman"/>
        </w:rPr>
      </w:pPr>
      <w:r w:rsidRPr="007E7A53">
        <w:rPr>
          <w:rFonts w:ascii="Times New Roman" w:hAnsi="Times New Roman" w:cs="Times New Roman"/>
        </w:rPr>
        <w:t>To assess and compare the levels of occupational stress between Medical Social Workers (MSWs) and Psychiatric Social Workers (PSWs) working in health settings.</w:t>
      </w:r>
    </w:p>
    <w:p w14:paraId="397767A5" w14:textId="77777777" w:rsidR="007E7A53" w:rsidRPr="007E7A53" w:rsidRDefault="007E7A53" w:rsidP="007E7A53">
      <w:pPr>
        <w:spacing w:line="360" w:lineRule="auto"/>
        <w:jc w:val="both"/>
        <w:rPr>
          <w:rFonts w:ascii="Times New Roman" w:hAnsi="Times New Roman" w:cs="Times New Roman"/>
        </w:rPr>
      </w:pPr>
      <w:r w:rsidRPr="007E7A53">
        <w:rPr>
          <w:rFonts w:ascii="Times New Roman" w:hAnsi="Times New Roman" w:cs="Times New Roman"/>
        </w:rPr>
        <w:t>Objectives</w:t>
      </w:r>
    </w:p>
    <w:p w14:paraId="34CFFFC1" w14:textId="77777777" w:rsidR="007E7A53" w:rsidRPr="007E7A53" w:rsidRDefault="007E7A53" w:rsidP="007E7A53">
      <w:pPr>
        <w:numPr>
          <w:ilvl w:val="0"/>
          <w:numId w:val="12"/>
        </w:numPr>
        <w:spacing w:line="360" w:lineRule="auto"/>
        <w:jc w:val="both"/>
        <w:rPr>
          <w:rFonts w:ascii="Times New Roman" w:hAnsi="Times New Roman" w:cs="Times New Roman"/>
        </w:rPr>
      </w:pPr>
      <w:r w:rsidRPr="007E7A53">
        <w:rPr>
          <w:rFonts w:ascii="Times New Roman" w:hAnsi="Times New Roman" w:cs="Times New Roman"/>
        </w:rPr>
        <w:t xml:space="preserve">To assess the level of occupational stress among MSWs and PSWs. </w:t>
      </w:r>
    </w:p>
    <w:p w14:paraId="2A936EA6" w14:textId="77777777" w:rsidR="007E7A53" w:rsidRPr="007E7A53" w:rsidRDefault="007E7A53" w:rsidP="007E7A53">
      <w:pPr>
        <w:numPr>
          <w:ilvl w:val="0"/>
          <w:numId w:val="12"/>
        </w:numPr>
        <w:spacing w:line="360" w:lineRule="auto"/>
        <w:jc w:val="both"/>
        <w:rPr>
          <w:rFonts w:ascii="Times New Roman" w:hAnsi="Times New Roman" w:cs="Times New Roman"/>
        </w:rPr>
      </w:pPr>
      <w:r w:rsidRPr="007E7A53">
        <w:rPr>
          <w:rFonts w:ascii="Times New Roman" w:hAnsi="Times New Roman" w:cs="Times New Roman"/>
        </w:rPr>
        <w:t xml:space="preserve">To determine the relationship among organizational role stress, burnout, and coping strategies. </w:t>
      </w:r>
    </w:p>
    <w:p w14:paraId="40D0B7DA" w14:textId="740F8072" w:rsidR="007E7A53" w:rsidRPr="007E7A53" w:rsidRDefault="007E7A53" w:rsidP="007E7A53">
      <w:pPr>
        <w:spacing w:line="360" w:lineRule="auto"/>
        <w:jc w:val="both"/>
        <w:rPr>
          <w:rFonts w:ascii="Times New Roman" w:hAnsi="Times New Roman" w:cs="Times New Roman"/>
        </w:rPr>
      </w:pPr>
      <w:proofErr w:type="spellStart"/>
      <w:r w:rsidRPr="007E7A53">
        <w:rPr>
          <w:rFonts w:ascii="Times New Roman" w:hAnsi="Times New Roman" w:cs="Times New Roman"/>
        </w:rPr>
        <w:t>Hypothesis</w:t>
      </w:r>
      <w:proofErr w:type="gramStart"/>
      <w:r w:rsidR="00AB01B0">
        <w:rPr>
          <w:rFonts w:ascii="Times New Roman" w:hAnsi="Times New Roman" w:cs="Times New Roman"/>
        </w:rPr>
        <w:t>:</w:t>
      </w:r>
      <w:r w:rsidRPr="007E7A53">
        <w:rPr>
          <w:rFonts w:ascii="Times New Roman" w:hAnsi="Times New Roman" w:cs="Times New Roman"/>
        </w:rPr>
        <w:t>There</w:t>
      </w:r>
      <w:proofErr w:type="spellEnd"/>
      <w:proofErr w:type="gramEnd"/>
      <w:r w:rsidRPr="007E7A53">
        <w:rPr>
          <w:rFonts w:ascii="Times New Roman" w:hAnsi="Times New Roman" w:cs="Times New Roman"/>
        </w:rPr>
        <w:t xml:space="preserve"> is no significant difference in the level of occupational stress between Medical Social Workers and Psychiatric Social Workers.</w:t>
      </w:r>
    </w:p>
    <w:p w14:paraId="1BD6903C" w14:textId="7B40BE25" w:rsidR="00AB01B0" w:rsidRPr="00AB01B0" w:rsidRDefault="00AB01B0" w:rsidP="00AB01B0">
      <w:pPr>
        <w:spacing w:line="360" w:lineRule="auto"/>
        <w:jc w:val="both"/>
        <w:rPr>
          <w:rFonts w:ascii="Times New Roman" w:hAnsi="Times New Roman" w:cs="Times New Roman"/>
        </w:rPr>
      </w:pPr>
      <w:proofErr w:type="spellStart"/>
      <w:r w:rsidRPr="00AB01B0">
        <w:rPr>
          <w:rFonts w:ascii="Times New Roman" w:hAnsi="Times New Roman" w:cs="Times New Roman"/>
        </w:rPr>
        <w:t>Methodology</w:t>
      </w:r>
      <w:proofErr w:type="gramStart"/>
      <w:r>
        <w:rPr>
          <w:rFonts w:ascii="Times New Roman" w:hAnsi="Times New Roman" w:cs="Times New Roman"/>
        </w:rPr>
        <w:t>:</w:t>
      </w:r>
      <w:r w:rsidRPr="00AB01B0">
        <w:rPr>
          <w:rFonts w:ascii="Times New Roman" w:hAnsi="Times New Roman" w:cs="Times New Roman"/>
        </w:rPr>
        <w:t>Research</w:t>
      </w:r>
      <w:proofErr w:type="spellEnd"/>
      <w:proofErr w:type="gramEnd"/>
      <w:r w:rsidRPr="00AB01B0">
        <w:rPr>
          <w:rFonts w:ascii="Times New Roman" w:hAnsi="Times New Roman" w:cs="Times New Roman"/>
        </w:rPr>
        <w:t xml:space="preserve"> </w:t>
      </w:r>
      <w:proofErr w:type="spellStart"/>
      <w:r w:rsidRPr="00AB01B0">
        <w:rPr>
          <w:rFonts w:ascii="Times New Roman" w:hAnsi="Times New Roman" w:cs="Times New Roman"/>
        </w:rPr>
        <w:t>Design</w:t>
      </w:r>
      <w:r>
        <w:rPr>
          <w:rFonts w:ascii="Times New Roman" w:hAnsi="Times New Roman" w:cs="Times New Roman"/>
        </w:rPr>
        <w:t>:</w:t>
      </w:r>
      <w:r w:rsidRPr="00AB01B0">
        <w:rPr>
          <w:rFonts w:ascii="Times New Roman" w:hAnsi="Times New Roman" w:cs="Times New Roman"/>
        </w:rPr>
        <w:t>The</w:t>
      </w:r>
      <w:proofErr w:type="spellEnd"/>
      <w:r w:rsidRPr="00AB01B0">
        <w:rPr>
          <w:rFonts w:ascii="Times New Roman" w:hAnsi="Times New Roman" w:cs="Times New Roman"/>
        </w:rPr>
        <w:t xml:space="preserve"> study employed a hospital-based cross-sectional survey design utilizing a purposive sampling technique to select participants.</w:t>
      </w:r>
    </w:p>
    <w:p w14:paraId="11681CA0" w14:textId="77777777" w:rsidR="00AB01B0" w:rsidRPr="00AB01B0" w:rsidRDefault="00AB01B0" w:rsidP="00AB01B0">
      <w:pPr>
        <w:spacing w:line="360" w:lineRule="auto"/>
        <w:jc w:val="both"/>
        <w:rPr>
          <w:rFonts w:ascii="Times New Roman" w:hAnsi="Times New Roman" w:cs="Times New Roman"/>
        </w:rPr>
      </w:pPr>
    </w:p>
    <w:p w14:paraId="550D34ED" w14:textId="062652B0"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lastRenderedPageBreak/>
        <w:t xml:space="preserve">Study Setting and </w:t>
      </w:r>
      <w:proofErr w:type="spellStart"/>
      <w:r w:rsidRPr="00AB01B0">
        <w:rPr>
          <w:rFonts w:ascii="Times New Roman" w:hAnsi="Times New Roman" w:cs="Times New Roman"/>
        </w:rPr>
        <w:t>Duration</w:t>
      </w:r>
      <w:proofErr w:type="gramStart"/>
      <w:r>
        <w:rPr>
          <w:rFonts w:ascii="Times New Roman" w:hAnsi="Times New Roman" w:cs="Times New Roman"/>
        </w:rPr>
        <w:t>:</w:t>
      </w:r>
      <w:r w:rsidRPr="00AB01B0">
        <w:rPr>
          <w:rFonts w:ascii="Times New Roman" w:hAnsi="Times New Roman" w:cs="Times New Roman"/>
        </w:rPr>
        <w:t>The</w:t>
      </w:r>
      <w:proofErr w:type="spellEnd"/>
      <w:proofErr w:type="gramEnd"/>
      <w:r w:rsidRPr="00AB01B0">
        <w:rPr>
          <w:rFonts w:ascii="Times New Roman" w:hAnsi="Times New Roman" w:cs="Times New Roman"/>
        </w:rPr>
        <w:t xml:space="preserve"> research was conducted in selected government hospitals and institutes located in North India over a predetermined timeframe.</w:t>
      </w:r>
    </w:p>
    <w:p w14:paraId="76B44BF9" w14:textId="77777777" w:rsidR="00AB01B0" w:rsidRPr="00AB01B0" w:rsidRDefault="00AB01B0" w:rsidP="00AB01B0">
      <w:pPr>
        <w:spacing w:line="360" w:lineRule="auto"/>
        <w:jc w:val="both"/>
        <w:rPr>
          <w:rFonts w:ascii="Times New Roman" w:hAnsi="Times New Roman" w:cs="Times New Roman"/>
        </w:rPr>
      </w:pPr>
    </w:p>
    <w:p w14:paraId="4DF80088" w14:textId="1CAF85E0" w:rsidR="00AB01B0" w:rsidRPr="00AB01B0" w:rsidRDefault="00AB01B0" w:rsidP="00AB01B0">
      <w:pPr>
        <w:spacing w:line="360" w:lineRule="auto"/>
        <w:jc w:val="both"/>
        <w:rPr>
          <w:rFonts w:ascii="Times New Roman" w:hAnsi="Times New Roman" w:cs="Times New Roman"/>
        </w:rPr>
      </w:pPr>
      <w:proofErr w:type="spellStart"/>
      <w:r w:rsidRPr="00AB01B0">
        <w:rPr>
          <w:rFonts w:ascii="Times New Roman" w:hAnsi="Times New Roman" w:cs="Times New Roman"/>
        </w:rPr>
        <w:t>Sample</w:t>
      </w:r>
      <w:proofErr w:type="gramStart"/>
      <w:r>
        <w:rPr>
          <w:rFonts w:ascii="Times New Roman" w:hAnsi="Times New Roman" w:cs="Times New Roman"/>
        </w:rPr>
        <w:t>:</w:t>
      </w:r>
      <w:r w:rsidRPr="00AB01B0">
        <w:rPr>
          <w:rFonts w:ascii="Times New Roman" w:hAnsi="Times New Roman" w:cs="Times New Roman"/>
        </w:rPr>
        <w:t>The</w:t>
      </w:r>
      <w:proofErr w:type="spellEnd"/>
      <w:proofErr w:type="gramEnd"/>
      <w:r w:rsidRPr="00AB01B0">
        <w:rPr>
          <w:rFonts w:ascii="Times New Roman" w:hAnsi="Times New Roman" w:cs="Times New Roman"/>
        </w:rPr>
        <w:t xml:space="preserve"> sample comprised 100 participants, evenly divided between 50 Medical Social Workers (MSWs) and 50 Psychiatric Social Workers (PSWs).</w:t>
      </w:r>
    </w:p>
    <w:p w14:paraId="3796AF8C" w14:textId="10413E4E" w:rsidR="00AB01B0" w:rsidRPr="00AB01B0" w:rsidRDefault="00AB01B0" w:rsidP="00AB01B0">
      <w:pPr>
        <w:spacing w:line="360" w:lineRule="auto"/>
        <w:jc w:val="both"/>
        <w:rPr>
          <w:rFonts w:ascii="Times New Roman" w:hAnsi="Times New Roman" w:cs="Times New Roman"/>
          <w:b/>
        </w:rPr>
      </w:pPr>
      <w:r w:rsidRPr="00AB01B0">
        <w:rPr>
          <w:rFonts w:ascii="Times New Roman" w:hAnsi="Times New Roman" w:cs="Times New Roman"/>
          <w:b/>
        </w:rPr>
        <w:t>Inclusion Criteria</w:t>
      </w:r>
    </w:p>
    <w:p w14:paraId="2AD95D96"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Medical Social Workers and Psychiatric Social Workers employed in government healthcare settings.</w:t>
      </w:r>
    </w:p>
    <w:p w14:paraId="6FE80128"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Participants with a minimum of two years of professional experience.</w:t>
      </w:r>
    </w:p>
    <w:p w14:paraId="3281482E"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Individuals who provided informed consent.</w:t>
      </w:r>
    </w:p>
    <w:p w14:paraId="24BACEE0"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Participants aged between 30 and 45 years, including PSWs and age-matched MSWs.</w:t>
      </w:r>
    </w:p>
    <w:p w14:paraId="4E11F521" w14:textId="43858D8B"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Bot</w:t>
      </w:r>
      <w:r>
        <w:rPr>
          <w:rFonts w:ascii="Times New Roman" w:hAnsi="Times New Roman" w:cs="Times New Roman"/>
        </w:rPr>
        <w:t>h male and female participants.</w:t>
      </w:r>
    </w:p>
    <w:p w14:paraId="71436A35" w14:textId="66A62E0B" w:rsidR="00AB01B0" w:rsidRPr="00AB01B0" w:rsidRDefault="00AB01B0" w:rsidP="00AB01B0">
      <w:pPr>
        <w:spacing w:line="360" w:lineRule="auto"/>
        <w:jc w:val="both"/>
        <w:rPr>
          <w:rFonts w:ascii="Times New Roman" w:hAnsi="Times New Roman" w:cs="Times New Roman"/>
          <w:b/>
        </w:rPr>
      </w:pPr>
      <w:r w:rsidRPr="00AB01B0">
        <w:rPr>
          <w:rFonts w:ascii="Times New Roman" w:hAnsi="Times New Roman" w:cs="Times New Roman"/>
          <w:b/>
        </w:rPr>
        <w:t>Exclusion Criteria</w:t>
      </w:r>
    </w:p>
    <w:p w14:paraId="424E5B1B"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Participants with a history of major psychiatric or medical illness.</w:t>
      </w:r>
    </w:p>
    <w:p w14:paraId="5309EB5B"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Individuals with less than two years of professional experience.</w:t>
      </w:r>
    </w:p>
    <w:p w14:paraId="3E02E6C5" w14:textId="44F96D1B"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Participants o</w:t>
      </w:r>
      <w:r>
        <w:rPr>
          <w:rFonts w:ascii="Times New Roman" w:hAnsi="Times New Roman" w:cs="Times New Roman"/>
        </w:rPr>
        <w:t>utside the specified age range.</w:t>
      </w:r>
    </w:p>
    <w:p w14:paraId="2EBB8278" w14:textId="1245FB9A" w:rsidR="00AB01B0" w:rsidRPr="00AB01B0" w:rsidRDefault="00AB01B0" w:rsidP="00AB01B0">
      <w:pPr>
        <w:spacing w:line="360" w:lineRule="auto"/>
        <w:jc w:val="both"/>
        <w:rPr>
          <w:rFonts w:ascii="Times New Roman" w:hAnsi="Times New Roman" w:cs="Times New Roman"/>
          <w:b/>
        </w:rPr>
      </w:pPr>
      <w:r w:rsidRPr="00AB01B0">
        <w:rPr>
          <w:rFonts w:ascii="Times New Roman" w:hAnsi="Times New Roman" w:cs="Times New Roman"/>
          <w:b/>
        </w:rPr>
        <w:t xml:space="preserve">Tools for </w:t>
      </w:r>
      <w:r>
        <w:rPr>
          <w:rFonts w:ascii="Times New Roman" w:hAnsi="Times New Roman" w:cs="Times New Roman"/>
          <w:b/>
        </w:rPr>
        <w:t>Data Collection</w:t>
      </w:r>
    </w:p>
    <w:p w14:paraId="6A88F249"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Socio-demographic </w:t>
      </w:r>
      <w:proofErr w:type="spellStart"/>
      <w:r w:rsidRPr="00AB01B0">
        <w:rPr>
          <w:rFonts w:ascii="Times New Roman" w:hAnsi="Times New Roman" w:cs="Times New Roman"/>
        </w:rPr>
        <w:t>Proforma</w:t>
      </w:r>
      <w:proofErr w:type="spellEnd"/>
      <w:r w:rsidRPr="00AB01B0">
        <w:rPr>
          <w:rFonts w:ascii="Times New Roman" w:hAnsi="Times New Roman" w:cs="Times New Roman"/>
        </w:rPr>
        <w:t xml:space="preserve">: A semi-structured </w:t>
      </w:r>
      <w:proofErr w:type="spellStart"/>
      <w:r w:rsidRPr="00AB01B0">
        <w:rPr>
          <w:rFonts w:ascii="Times New Roman" w:hAnsi="Times New Roman" w:cs="Times New Roman"/>
        </w:rPr>
        <w:t>proforma</w:t>
      </w:r>
      <w:proofErr w:type="spellEnd"/>
      <w:r w:rsidRPr="00AB01B0">
        <w:rPr>
          <w:rFonts w:ascii="Times New Roman" w:hAnsi="Times New Roman" w:cs="Times New Roman"/>
        </w:rPr>
        <w:t xml:space="preserve"> was used to gather personal and professional information from participants.</w:t>
      </w:r>
    </w:p>
    <w:p w14:paraId="22C3B94E"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General Health Questionnaire-12 (GHQ-12): Developed by Goldberg and Williams (1978), this instrument was used to screen for psychiatric distress among participants.</w:t>
      </w:r>
    </w:p>
    <w:p w14:paraId="49A8B68F" w14:textId="77777777" w:rsidR="00AB01B0" w:rsidRPr="00AB01B0" w:rsidRDefault="00AB01B0" w:rsidP="00AB01B0">
      <w:pPr>
        <w:spacing w:line="360" w:lineRule="auto"/>
        <w:jc w:val="both"/>
        <w:rPr>
          <w:rFonts w:ascii="Times New Roman" w:hAnsi="Times New Roman" w:cs="Times New Roman"/>
        </w:rPr>
      </w:pPr>
      <w:r w:rsidRPr="00AB01B0">
        <w:rPr>
          <w:rFonts w:ascii="Times New Roman" w:hAnsi="Times New Roman" w:cs="Times New Roman"/>
        </w:rPr>
        <w:t xml:space="preserve">    Occupational Stress Index (OSI): Developed by Srivastava and Singh (1984), this scale comprised 46 items across 12 dimensions of occupational stress, demonstrating high reliability and validity.</w:t>
      </w:r>
    </w:p>
    <w:p w14:paraId="687061E4" w14:textId="77777777" w:rsidR="00AB01B0" w:rsidRPr="00AB01B0" w:rsidRDefault="00AB01B0" w:rsidP="00AB01B0">
      <w:pPr>
        <w:spacing w:line="360" w:lineRule="auto"/>
        <w:jc w:val="both"/>
        <w:rPr>
          <w:rFonts w:ascii="Times New Roman" w:hAnsi="Times New Roman" w:cs="Times New Roman"/>
        </w:rPr>
      </w:pPr>
    </w:p>
    <w:p w14:paraId="61E2BE00" w14:textId="303410F0" w:rsidR="00AB01B0" w:rsidRPr="00AB01B0" w:rsidRDefault="00AB01B0" w:rsidP="00AB01B0">
      <w:pPr>
        <w:spacing w:line="360" w:lineRule="auto"/>
        <w:jc w:val="both"/>
        <w:rPr>
          <w:rFonts w:ascii="Times New Roman" w:hAnsi="Times New Roman" w:cs="Times New Roman"/>
          <w:b/>
        </w:rPr>
      </w:pPr>
      <w:proofErr w:type="spellStart"/>
      <w:r w:rsidRPr="00AB01B0">
        <w:rPr>
          <w:rFonts w:ascii="Times New Roman" w:hAnsi="Times New Roman" w:cs="Times New Roman"/>
          <w:b/>
        </w:rPr>
        <w:lastRenderedPageBreak/>
        <w:t>Procedure</w:t>
      </w:r>
      <w:proofErr w:type="gramStart"/>
      <w:r>
        <w:rPr>
          <w:rFonts w:ascii="Times New Roman" w:hAnsi="Times New Roman" w:cs="Times New Roman"/>
          <w:b/>
        </w:rPr>
        <w:t>:</w:t>
      </w:r>
      <w:r w:rsidRPr="00AB01B0">
        <w:rPr>
          <w:rFonts w:ascii="Times New Roman" w:hAnsi="Times New Roman" w:cs="Times New Roman"/>
        </w:rPr>
        <w:t>Following</w:t>
      </w:r>
      <w:proofErr w:type="spellEnd"/>
      <w:proofErr w:type="gramEnd"/>
      <w:r w:rsidRPr="00AB01B0">
        <w:rPr>
          <w:rFonts w:ascii="Times New Roman" w:hAnsi="Times New Roman" w:cs="Times New Roman"/>
        </w:rPr>
        <w:t xml:space="preserve"> approval from the relevant authorities, eligible participants were approached individually. Rapport was established, and informed consent was obtained prior to data collection. The socio-demographic </w:t>
      </w:r>
      <w:proofErr w:type="spellStart"/>
      <w:r w:rsidRPr="00AB01B0">
        <w:rPr>
          <w:rFonts w:ascii="Times New Roman" w:hAnsi="Times New Roman" w:cs="Times New Roman"/>
        </w:rPr>
        <w:t>proforma</w:t>
      </w:r>
      <w:proofErr w:type="spellEnd"/>
      <w:r w:rsidRPr="00AB01B0">
        <w:rPr>
          <w:rFonts w:ascii="Times New Roman" w:hAnsi="Times New Roman" w:cs="Times New Roman"/>
        </w:rPr>
        <w:t>, GHQ-12, and OSI were administered individually</w:t>
      </w:r>
      <w:r w:rsidR="001832B0">
        <w:rPr>
          <w:rFonts w:ascii="Times New Roman" w:hAnsi="Times New Roman" w:cs="Times New Roman"/>
        </w:rPr>
        <w:t xml:space="preserve"> </w:t>
      </w:r>
      <w:r w:rsidRPr="00AB01B0">
        <w:rPr>
          <w:rFonts w:ascii="Times New Roman" w:hAnsi="Times New Roman" w:cs="Times New Roman"/>
        </w:rPr>
        <w:t>during participants’ available time. Confidentiality and anonymity of all collected data were strictly maintained throughout the study.</w:t>
      </w:r>
    </w:p>
    <w:p w14:paraId="4463707E" w14:textId="4D224222" w:rsidR="00EC072A" w:rsidRDefault="00AB01B0" w:rsidP="00AB01B0">
      <w:pPr>
        <w:spacing w:line="360" w:lineRule="auto"/>
        <w:jc w:val="both"/>
        <w:rPr>
          <w:rFonts w:ascii="Times New Roman" w:hAnsi="Times New Roman" w:cs="Times New Roman"/>
        </w:rPr>
      </w:pPr>
      <w:r w:rsidRPr="00AB01B0">
        <w:rPr>
          <w:rFonts w:ascii="Times New Roman" w:hAnsi="Times New Roman" w:cs="Times New Roman"/>
          <w:b/>
        </w:rPr>
        <w:t xml:space="preserve">Statistical </w:t>
      </w:r>
      <w:proofErr w:type="spellStart"/>
      <w:r w:rsidRPr="00AB01B0">
        <w:rPr>
          <w:rFonts w:ascii="Times New Roman" w:hAnsi="Times New Roman" w:cs="Times New Roman"/>
          <w:b/>
        </w:rPr>
        <w:t>Analysis</w:t>
      </w:r>
      <w:proofErr w:type="gramStart"/>
      <w:r>
        <w:rPr>
          <w:rFonts w:ascii="Times New Roman" w:hAnsi="Times New Roman" w:cs="Times New Roman"/>
        </w:rPr>
        <w:t>:</w:t>
      </w:r>
      <w:r w:rsidRPr="00AB01B0">
        <w:rPr>
          <w:rFonts w:ascii="Times New Roman" w:hAnsi="Times New Roman" w:cs="Times New Roman"/>
        </w:rPr>
        <w:t>Data</w:t>
      </w:r>
      <w:proofErr w:type="spellEnd"/>
      <w:proofErr w:type="gramEnd"/>
      <w:r w:rsidRPr="00AB01B0">
        <w:rPr>
          <w:rFonts w:ascii="Times New Roman" w:hAnsi="Times New Roman" w:cs="Times New Roman"/>
        </w:rPr>
        <w:t xml:space="preserve"> analysis was performed using SPSS version 22. Descriptive statistics, including mean, standard deviation, frequency, and percentage, summarized the data. Inferential statistics such as independent t-tests, chi-square tests, and Pearson correlation analyses were conducted to examine group differences and relationships among </w:t>
      </w:r>
      <w:proofErr w:type="spellStart"/>
      <w:r w:rsidRPr="00AB01B0">
        <w:rPr>
          <w:rFonts w:ascii="Times New Roman" w:hAnsi="Times New Roman" w:cs="Times New Roman"/>
        </w:rPr>
        <w:t>variables.</w:t>
      </w:r>
      <w:r w:rsidR="0077462D">
        <w:rPr>
          <w:rFonts w:ascii="Times New Roman" w:hAnsi="Times New Roman" w:cs="Times New Roman"/>
        </w:rPr>
        <w:t>Result</w:t>
      </w:r>
      <w:proofErr w:type="spellEnd"/>
      <w:r w:rsidR="0077462D">
        <w:rPr>
          <w:rFonts w:ascii="Times New Roman" w:hAnsi="Times New Roman" w:cs="Times New Roman"/>
        </w:rPr>
        <w:t>:</w:t>
      </w:r>
    </w:p>
    <w:p w14:paraId="23899270" w14:textId="141C7AAF" w:rsidR="0077462D" w:rsidRDefault="0077462D" w:rsidP="0077462D">
      <w:pPr>
        <w:spacing w:line="360" w:lineRule="auto"/>
        <w:ind w:leftChars="-16" w:left="902" w:hangingChars="390" w:hanging="940"/>
        <w:jc w:val="both"/>
      </w:pPr>
      <w:r>
        <w:rPr>
          <w:b/>
          <w:bCs/>
        </w:rPr>
        <w:t>1:</w:t>
      </w:r>
      <w:r>
        <w:rPr>
          <w:b/>
          <w:bCs/>
        </w:rPr>
        <w:tab/>
      </w:r>
      <w:r>
        <w:rPr>
          <w:b/>
        </w:rPr>
        <w:t xml:space="preserve">Comparison between </w:t>
      </w:r>
      <w:r>
        <w:rPr>
          <w:b/>
          <w:bCs/>
        </w:rPr>
        <w:t>Medical Social Worker (MSW) &amp; Psychiatric Social Worker (PSW)</w:t>
      </w:r>
      <w:r>
        <w:rPr>
          <w:b/>
        </w:rPr>
        <w:t xml:space="preserve"> group on Socio-Demographic and clinical Details (Category Variables)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
        <w:gridCol w:w="1646"/>
        <w:gridCol w:w="1638"/>
        <w:gridCol w:w="1352"/>
        <w:gridCol w:w="704"/>
        <w:gridCol w:w="998"/>
        <w:gridCol w:w="1297"/>
      </w:tblGrid>
      <w:tr w:rsidR="0077462D" w14:paraId="4861F14E" w14:textId="77777777" w:rsidTr="00A10B91">
        <w:tc>
          <w:tcPr>
            <w:tcW w:w="3027" w:type="dxa"/>
            <w:gridSpan w:val="2"/>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6FC39C6A" w14:textId="77777777" w:rsidR="0077462D" w:rsidRDefault="0077462D" w:rsidP="00A10B91">
            <w:pPr>
              <w:autoSpaceDE w:val="0"/>
              <w:autoSpaceDN w:val="0"/>
              <w:adjustRightInd w:val="0"/>
              <w:spacing w:line="256" w:lineRule="auto"/>
              <w:jc w:val="center"/>
              <w:rPr>
                <w:b/>
              </w:rPr>
            </w:pPr>
            <w:r>
              <w:rPr>
                <w:b/>
              </w:rPr>
              <w:t>Variable</w:t>
            </w:r>
          </w:p>
        </w:tc>
        <w:tc>
          <w:tcPr>
            <w:tcW w:w="2990" w:type="dxa"/>
            <w:gridSpan w:val="2"/>
            <w:tcBorders>
              <w:top w:val="single" w:sz="4" w:space="0" w:color="auto"/>
              <w:left w:val="single" w:sz="4" w:space="0" w:color="auto"/>
              <w:bottom w:val="single" w:sz="4" w:space="0" w:color="auto"/>
              <w:right w:val="single" w:sz="4" w:space="0" w:color="auto"/>
            </w:tcBorders>
            <w:shd w:val="clear" w:color="auto" w:fill="E7E6E6"/>
            <w:vAlign w:val="center"/>
            <w:hideMark/>
          </w:tcPr>
          <w:p w14:paraId="3E548485" w14:textId="77777777" w:rsidR="0077462D" w:rsidRDefault="0077462D" w:rsidP="00A10B91">
            <w:pPr>
              <w:autoSpaceDE w:val="0"/>
              <w:autoSpaceDN w:val="0"/>
              <w:adjustRightInd w:val="0"/>
              <w:spacing w:line="256" w:lineRule="auto"/>
              <w:jc w:val="center"/>
              <w:rPr>
                <w:b/>
              </w:rPr>
            </w:pPr>
            <w:r>
              <w:rPr>
                <w:b/>
              </w:rPr>
              <w:t>Group  N=100</w:t>
            </w:r>
          </w:p>
        </w:tc>
        <w:tc>
          <w:tcPr>
            <w:tcW w:w="704"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4B6CBF74" w14:textId="77777777" w:rsidR="0077462D" w:rsidRDefault="0077462D" w:rsidP="00A10B91">
            <w:pPr>
              <w:autoSpaceDE w:val="0"/>
              <w:autoSpaceDN w:val="0"/>
              <w:adjustRightInd w:val="0"/>
              <w:spacing w:line="256" w:lineRule="auto"/>
              <w:jc w:val="center"/>
              <w:rPr>
                <w:b/>
              </w:rPr>
            </w:pPr>
            <w:proofErr w:type="spellStart"/>
            <w:r>
              <w:rPr>
                <w:b/>
                <w:i/>
                <w:iCs/>
              </w:rPr>
              <w:t>df</w:t>
            </w:r>
            <w:proofErr w:type="spellEnd"/>
          </w:p>
        </w:tc>
        <w:tc>
          <w:tcPr>
            <w:tcW w:w="998" w:type="dxa"/>
            <w:vMerge w:val="restart"/>
            <w:tcBorders>
              <w:top w:val="single" w:sz="4" w:space="0" w:color="auto"/>
              <w:left w:val="single" w:sz="4" w:space="0" w:color="auto"/>
              <w:right w:val="single" w:sz="4" w:space="0" w:color="auto"/>
            </w:tcBorders>
            <w:shd w:val="clear" w:color="auto" w:fill="E7E6E6"/>
            <w:vAlign w:val="center"/>
          </w:tcPr>
          <w:p w14:paraId="25F99684" w14:textId="77777777" w:rsidR="0077462D" w:rsidRDefault="0077462D" w:rsidP="00A10B91">
            <w:pPr>
              <w:autoSpaceDE w:val="0"/>
              <w:autoSpaceDN w:val="0"/>
              <w:adjustRightInd w:val="0"/>
              <w:spacing w:line="256" w:lineRule="auto"/>
              <w:jc w:val="center"/>
              <w:rPr>
                <w:b/>
              </w:rPr>
            </w:pPr>
            <w:r>
              <w:rPr>
                <w:b/>
              </w:rPr>
              <w:t>χ</w:t>
            </w:r>
            <w:r>
              <w:rPr>
                <w:b/>
                <w:vertAlign w:val="superscript"/>
              </w:rPr>
              <w:t>2</w:t>
            </w:r>
          </w:p>
        </w:tc>
        <w:tc>
          <w:tcPr>
            <w:tcW w:w="1297" w:type="dxa"/>
            <w:vMerge w:val="restart"/>
            <w:tcBorders>
              <w:top w:val="single" w:sz="4" w:space="0" w:color="auto"/>
              <w:left w:val="single" w:sz="4" w:space="0" w:color="auto"/>
              <w:bottom w:val="single" w:sz="4" w:space="0" w:color="auto"/>
              <w:right w:val="single" w:sz="4" w:space="0" w:color="auto"/>
            </w:tcBorders>
            <w:shd w:val="clear" w:color="auto" w:fill="E7E6E6"/>
            <w:vAlign w:val="center"/>
          </w:tcPr>
          <w:p w14:paraId="73100377" w14:textId="77777777" w:rsidR="0077462D" w:rsidRPr="00981038" w:rsidRDefault="0077462D" w:rsidP="00A10B91">
            <w:pPr>
              <w:autoSpaceDE w:val="0"/>
              <w:autoSpaceDN w:val="0"/>
              <w:adjustRightInd w:val="0"/>
              <w:spacing w:line="256" w:lineRule="auto"/>
              <w:jc w:val="center"/>
              <w:rPr>
                <w:bCs/>
              </w:rPr>
            </w:pPr>
            <w:r w:rsidRPr="00981038">
              <w:rPr>
                <w:bCs/>
              </w:rPr>
              <w:t>p</w:t>
            </w:r>
          </w:p>
        </w:tc>
      </w:tr>
      <w:tr w:rsidR="0077462D" w14:paraId="1CAE4A20" w14:textId="77777777" w:rsidTr="00A10B91">
        <w:tc>
          <w:tcPr>
            <w:tcW w:w="3027" w:type="dxa"/>
            <w:gridSpan w:val="2"/>
            <w:vMerge/>
            <w:tcBorders>
              <w:top w:val="single" w:sz="4" w:space="0" w:color="auto"/>
              <w:left w:val="single" w:sz="4" w:space="0" w:color="auto"/>
              <w:bottom w:val="single" w:sz="4" w:space="0" w:color="auto"/>
              <w:right w:val="single" w:sz="4" w:space="0" w:color="auto"/>
            </w:tcBorders>
            <w:vAlign w:val="center"/>
            <w:hideMark/>
          </w:tcPr>
          <w:p w14:paraId="70730796" w14:textId="77777777" w:rsidR="0077462D" w:rsidRDefault="0077462D" w:rsidP="00A10B91">
            <w:pPr>
              <w:rPr>
                <w:b/>
              </w:rPr>
            </w:pPr>
          </w:p>
        </w:tc>
        <w:tc>
          <w:tcPr>
            <w:tcW w:w="1638"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07F705EC" w14:textId="77777777" w:rsidR="0077462D" w:rsidRDefault="0077462D" w:rsidP="00A10B91">
            <w:pPr>
              <w:autoSpaceDE w:val="0"/>
              <w:autoSpaceDN w:val="0"/>
              <w:adjustRightInd w:val="0"/>
              <w:spacing w:line="256" w:lineRule="auto"/>
              <w:jc w:val="center"/>
              <w:rPr>
                <w:b/>
                <w:vertAlign w:val="subscript"/>
              </w:rPr>
            </w:pPr>
            <w:r>
              <w:rPr>
                <w:b/>
                <w:bCs/>
              </w:rPr>
              <w:t>MSW</w:t>
            </w:r>
          </w:p>
        </w:tc>
        <w:tc>
          <w:tcPr>
            <w:tcW w:w="1352"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2AAAEF19" w14:textId="77777777" w:rsidR="0077462D" w:rsidRDefault="0077462D" w:rsidP="00A10B91">
            <w:pPr>
              <w:autoSpaceDE w:val="0"/>
              <w:autoSpaceDN w:val="0"/>
              <w:adjustRightInd w:val="0"/>
              <w:spacing w:line="256" w:lineRule="auto"/>
              <w:jc w:val="center"/>
              <w:rPr>
                <w:b/>
              </w:rPr>
            </w:pPr>
            <w:r>
              <w:rPr>
                <w:b/>
              </w:rPr>
              <w:t>PSW</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7AA36D0B" w14:textId="77777777" w:rsidR="0077462D" w:rsidRDefault="0077462D" w:rsidP="00A10B91">
            <w:pPr>
              <w:rPr>
                <w:b/>
              </w:rPr>
            </w:pPr>
          </w:p>
        </w:tc>
        <w:tc>
          <w:tcPr>
            <w:tcW w:w="998" w:type="dxa"/>
            <w:vMerge/>
            <w:tcBorders>
              <w:left w:val="single" w:sz="4" w:space="0" w:color="auto"/>
              <w:right w:val="single" w:sz="4" w:space="0" w:color="auto"/>
            </w:tcBorders>
          </w:tcPr>
          <w:p w14:paraId="6A9B2C77" w14:textId="77777777" w:rsidR="0077462D" w:rsidRDefault="0077462D" w:rsidP="00A10B91">
            <w:pPr>
              <w:rPr>
                <w:b/>
              </w:rPr>
            </w:pPr>
          </w:p>
        </w:tc>
        <w:tc>
          <w:tcPr>
            <w:tcW w:w="1297" w:type="dxa"/>
            <w:vMerge/>
            <w:tcBorders>
              <w:top w:val="single" w:sz="4" w:space="0" w:color="auto"/>
              <w:left w:val="single" w:sz="4" w:space="0" w:color="auto"/>
              <w:bottom w:val="single" w:sz="4" w:space="0" w:color="auto"/>
              <w:right w:val="single" w:sz="4" w:space="0" w:color="auto"/>
            </w:tcBorders>
            <w:vAlign w:val="center"/>
          </w:tcPr>
          <w:p w14:paraId="5E05B99B" w14:textId="77777777" w:rsidR="0077462D" w:rsidRPr="00981038" w:rsidRDefault="0077462D" w:rsidP="00A10B91">
            <w:pPr>
              <w:rPr>
                <w:bCs/>
              </w:rPr>
            </w:pPr>
          </w:p>
        </w:tc>
      </w:tr>
      <w:tr w:rsidR="0077462D" w14:paraId="78E6FFCC" w14:textId="77777777" w:rsidTr="00A10B91">
        <w:tc>
          <w:tcPr>
            <w:tcW w:w="3027" w:type="dxa"/>
            <w:gridSpan w:val="2"/>
            <w:vMerge/>
            <w:tcBorders>
              <w:top w:val="single" w:sz="4" w:space="0" w:color="auto"/>
              <w:left w:val="single" w:sz="4" w:space="0" w:color="auto"/>
              <w:bottom w:val="single" w:sz="4" w:space="0" w:color="auto"/>
              <w:right w:val="single" w:sz="4" w:space="0" w:color="auto"/>
            </w:tcBorders>
            <w:vAlign w:val="center"/>
            <w:hideMark/>
          </w:tcPr>
          <w:p w14:paraId="655E66CB" w14:textId="77777777" w:rsidR="0077462D" w:rsidRDefault="0077462D" w:rsidP="00A10B91">
            <w:pPr>
              <w:rPr>
                <w:b/>
              </w:rPr>
            </w:pPr>
          </w:p>
        </w:tc>
        <w:tc>
          <w:tcPr>
            <w:tcW w:w="1638"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719A6A49" w14:textId="77777777" w:rsidR="0077462D" w:rsidRDefault="0077462D" w:rsidP="00A10B91">
            <w:pPr>
              <w:autoSpaceDE w:val="0"/>
              <w:autoSpaceDN w:val="0"/>
              <w:adjustRightInd w:val="0"/>
              <w:spacing w:line="256" w:lineRule="auto"/>
              <w:jc w:val="center"/>
              <w:rPr>
                <w:b/>
              </w:rPr>
            </w:pPr>
            <w:r>
              <w:rPr>
                <w:b/>
              </w:rPr>
              <w:t>N=50 (%)</w:t>
            </w:r>
          </w:p>
        </w:tc>
        <w:tc>
          <w:tcPr>
            <w:tcW w:w="1352"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4BEC6BFA" w14:textId="77777777" w:rsidR="0077462D" w:rsidRDefault="0077462D" w:rsidP="00A10B91">
            <w:pPr>
              <w:autoSpaceDE w:val="0"/>
              <w:autoSpaceDN w:val="0"/>
              <w:adjustRightInd w:val="0"/>
              <w:spacing w:line="256" w:lineRule="auto"/>
              <w:jc w:val="center"/>
              <w:rPr>
                <w:b/>
              </w:rPr>
            </w:pPr>
            <w:r>
              <w:rPr>
                <w:b/>
              </w:rPr>
              <w:t>N=50 (%)</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47F74098" w14:textId="77777777" w:rsidR="0077462D" w:rsidRDefault="0077462D" w:rsidP="00A10B91">
            <w:pPr>
              <w:rPr>
                <w:b/>
              </w:rPr>
            </w:pPr>
          </w:p>
        </w:tc>
        <w:tc>
          <w:tcPr>
            <w:tcW w:w="998" w:type="dxa"/>
            <w:vMerge/>
            <w:tcBorders>
              <w:left w:val="single" w:sz="4" w:space="0" w:color="auto"/>
              <w:bottom w:val="single" w:sz="4" w:space="0" w:color="auto"/>
              <w:right w:val="single" w:sz="4" w:space="0" w:color="auto"/>
            </w:tcBorders>
          </w:tcPr>
          <w:p w14:paraId="7375DAD6" w14:textId="77777777" w:rsidR="0077462D" w:rsidRDefault="0077462D" w:rsidP="00A10B91">
            <w:pPr>
              <w:rPr>
                <w:b/>
              </w:rPr>
            </w:pPr>
          </w:p>
        </w:tc>
        <w:tc>
          <w:tcPr>
            <w:tcW w:w="1297" w:type="dxa"/>
            <w:vMerge/>
            <w:tcBorders>
              <w:top w:val="single" w:sz="4" w:space="0" w:color="auto"/>
              <w:left w:val="single" w:sz="4" w:space="0" w:color="auto"/>
              <w:bottom w:val="single" w:sz="4" w:space="0" w:color="auto"/>
              <w:right w:val="single" w:sz="4" w:space="0" w:color="auto"/>
            </w:tcBorders>
            <w:vAlign w:val="center"/>
          </w:tcPr>
          <w:p w14:paraId="0B5938DC" w14:textId="77777777" w:rsidR="0077462D" w:rsidRPr="00981038" w:rsidRDefault="0077462D" w:rsidP="00A10B91">
            <w:pPr>
              <w:rPr>
                <w:bCs/>
              </w:rPr>
            </w:pPr>
          </w:p>
        </w:tc>
      </w:tr>
      <w:tr w:rsidR="0077462D" w14:paraId="4F666196" w14:textId="77777777" w:rsidTr="00A10B91">
        <w:trPr>
          <w:trHeight w:val="120"/>
        </w:trPr>
        <w:tc>
          <w:tcPr>
            <w:tcW w:w="1381" w:type="dxa"/>
            <w:vMerge w:val="restart"/>
            <w:tcBorders>
              <w:top w:val="single" w:sz="4" w:space="0" w:color="auto"/>
              <w:left w:val="single" w:sz="4" w:space="0" w:color="auto"/>
              <w:right w:val="single" w:sz="4" w:space="0" w:color="auto"/>
            </w:tcBorders>
            <w:vAlign w:val="center"/>
          </w:tcPr>
          <w:p w14:paraId="50F037EF" w14:textId="77777777" w:rsidR="0077462D" w:rsidRPr="00507FFD" w:rsidRDefault="0077462D" w:rsidP="00A10B91">
            <w:pPr>
              <w:rPr>
                <w:bCs/>
              </w:rPr>
            </w:pPr>
            <w:r w:rsidRPr="00507FFD">
              <w:rPr>
                <w:bCs/>
              </w:rPr>
              <w:t>Sex</w:t>
            </w:r>
          </w:p>
        </w:tc>
        <w:tc>
          <w:tcPr>
            <w:tcW w:w="1646" w:type="dxa"/>
            <w:tcBorders>
              <w:top w:val="single" w:sz="4" w:space="0" w:color="auto"/>
              <w:left w:val="single" w:sz="4" w:space="0" w:color="auto"/>
              <w:bottom w:val="single" w:sz="4" w:space="0" w:color="auto"/>
              <w:right w:val="single" w:sz="4" w:space="0" w:color="auto"/>
            </w:tcBorders>
            <w:vAlign w:val="center"/>
          </w:tcPr>
          <w:p w14:paraId="2A9EAB5C" w14:textId="77777777" w:rsidR="0077462D" w:rsidRPr="00981038" w:rsidRDefault="0077462D" w:rsidP="00A10B91">
            <w:pPr>
              <w:rPr>
                <w:bCs/>
              </w:rPr>
            </w:pPr>
            <w:r w:rsidRPr="00981038">
              <w:rPr>
                <w:bCs/>
              </w:rPr>
              <w:t>Male</w:t>
            </w:r>
          </w:p>
        </w:tc>
        <w:tc>
          <w:tcPr>
            <w:tcW w:w="1638" w:type="dxa"/>
            <w:tcBorders>
              <w:top w:val="single" w:sz="4" w:space="0" w:color="auto"/>
              <w:left w:val="single" w:sz="4" w:space="0" w:color="auto"/>
              <w:bottom w:val="single" w:sz="4" w:space="0" w:color="auto"/>
              <w:right w:val="single" w:sz="4" w:space="0" w:color="auto"/>
            </w:tcBorders>
            <w:shd w:val="clear" w:color="auto" w:fill="E7E6E6"/>
            <w:vAlign w:val="center"/>
          </w:tcPr>
          <w:p w14:paraId="2420B29A" w14:textId="77777777" w:rsidR="0077462D" w:rsidRPr="00981038" w:rsidRDefault="0077462D" w:rsidP="00A10B91">
            <w:pPr>
              <w:autoSpaceDE w:val="0"/>
              <w:autoSpaceDN w:val="0"/>
              <w:adjustRightInd w:val="0"/>
              <w:spacing w:line="256" w:lineRule="auto"/>
              <w:jc w:val="center"/>
              <w:rPr>
                <w:bCs/>
              </w:rPr>
            </w:pPr>
            <w:r w:rsidRPr="00981038">
              <w:rPr>
                <w:bCs/>
              </w:rPr>
              <w:t>27 (54%)</w:t>
            </w:r>
          </w:p>
        </w:tc>
        <w:tc>
          <w:tcPr>
            <w:tcW w:w="1352" w:type="dxa"/>
            <w:tcBorders>
              <w:top w:val="single" w:sz="4" w:space="0" w:color="auto"/>
              <w:left w:val="single" w:sz="4" w:space="0" w:color="auto"/>
              <w:bottom w:val="single" w:sz="4" w:space="0" w:color="auto"/>
              <w:right w:val="single" w:sz="4" w:space="0" w:color="auto"/>
            </w:tcBorders>
            <w:shd w:val="clear" w:color="auto" w:fill="E7E6E6"/>
            <w:vAlign w:val="center"/>
          </w:tcPr>
          <w:p w14:paraId="1570910B" w14:textId="77777777" w:rsidR="0077462D" w:rsidRPr="00981038" w:rsidRDefault="0077462D" w:rsidP="00A10B91">
            <w:pPr>
              <w:autoSpaceDE w:val="0"/>
              <w:autoSpaceDN w:val="0"/>
              <w:adjustRightInd w:val="0"/>
              <w:spacing w:line="256" w:lineRule="auto"/>
              <w:jc w:val="center"/>
              <w:rPr>
                <w:bCs/>
              </w:rPr>
            </w:pPr>
            <w:r>
              <w:rPr>
                <w:bCs/>
              </w:rPr>
              <w:t>33 (66%)</w:t>
            </w:r>
          </w:p>
        </w:tc>
        <w:tc>
          <w:tcPr>
            <w:tcW w:w="704" w:type="dxa"/>
            <w:vMerge w:val="restart"/>
            <w:tcBorders>
              <w:top w:val="single" w:sz="4" w:space="0" w:color="auto"/>
              <w:left w:val="single" w:sz="4" w:space="0" w:color="auto"/>
              <w:right w:val="single" w:sz="4" w:space="0" w:color="auto"/>
            </w:tcBorders>
            <w:vAlign w:val="center"/>
          </w:tcPr>
          <w:p w14:paraId="1A791755" w14:textId="77777777" w:rsidR="0077462D" w:rsidRPr="00981038" w:rsidRDefault="0077462D" w:rsidP="00A10B91">
            <w:pPr>
              <w:jc w:val="center"/>
              <w:rPr>
                <w:bCs/>
              </w:rPr>
            </w:pPr>
            <w:r w:rsidRPr="00981038">
              <w:rPr>
                <w:bCs/>
              </w:rPr>
              <w:t>1</w:t>
            </w:r>
          </w:p>
        </w:tc>
        <w:tc>
          <w:tcPr>
            <w:tcW w:w="998" w:type="dxa"/>
            <w:vMerge w:val="restart"/>
            <w:tcBorders>
              <w:top w:val="single" w:sz="4" w:space="0" w:color="auto"/>
              <w:left w:val="single" w:sz="4" w:space="0" w:color="auto"/>
              <w:right w:val="single" w:sz="4" w:space="0" w:color="auto"/>
            </w:tcBorders>
            <w:vAlign w:val="center"/>
          </w:tcPr>
          <w:p w14:paraId="3280E488" w14:textId="77777777" w:rsidR="0077462D" w:rsidRPr="00981038" w:rsidRDefault="0077462D" w:rsidP="00A10B91">
            <w:pPr>
              <w:jc w:val="center"/>
              <w:rPr>
                <w:bCs/>
              </w:rPr>
            </w:pPr>
            <w:r w:rsidRPr="00981038">
              <w:rPr>
                <w:bCs/>
              </w:rPr>
              <w:t>1.500</w:t>
            </w:r>
          </w:p>
        </w:tc>
        <w:tc>
          <w:tcPr>
            <w:tcW w:w="1297" w:type="dxa"/>
            <w:vMerge w:val="restart"/>
            <w:tcBorders>
              <w:top w:val="single" w:sz="4" w:space="0" w:color="auto"/>
              <w:left w:val="single" w:sz="4" w:space="0" w:color="auto"/>
              <w:right w:val="single" w:sz="4" w:space="0" w:color="auto"/>
            </w:tcBorders>
            <w:vAlign w:val="center"/>
          </w:tcPr>
          <w:p w14:paraId="15CC0848" w14:textId="77777777" w:rsidR="0077462D" w:rsidRPr="00981038" w:rsidRDefault="0077462D" w:rsidP="00A10B91">
            <w:pPr>
              <w:jc w:val="center"/>
              <w:rPr>
                <w:bCs/>
              </w:rPr>
            </w:pPr>
            <w:r w:rsidRPr="00981038">
              <w:rPr>
                <w:bCs/>
              </w:rPr>
              <w:t>.221</w:t>
            </w:r>
          </w:p>
        </w:tc>
      </w:tr>
      <w:tr w:rsidR="0077462D" w14:paraId="0450494D" w14:textId="77777777" w:rsidTr="00A10B91">
        <w:trPr>
          <w:trHeight w:val="168"/>
        </w:trPr>
        <w:tc>
          <w:tcPr>
            <w:tcW w:w="1381" w:type="dxa"/>
            <w:vMerge/>
            <w:tcBorders>
              <w:left w:val="single" w:sz="4" w:space="0" w:color="auto"/>
              <w:bottom w:val="single" w:sz="4" w:space="0" w:color="auto"/>
              <w:right w:val="single" w:sz="4" w:space="0" w:color="auto"/>
            </w:tcBorders>
            <w:vAlign w:val="center"/>
          </w:tcPr>
          <w:p w14:paraId="25BA9082" w14:textId="77777777" w:rsidR="0077462D" w:rsidRDefault="0077462D" w:rsidP="00A10B91">
            <w:pPr>
              <w:rPr>
                <w:b/>
              </w:rPr>
            </w:pPr>
          </w:p>
        </w:tc>
        <w:tc>
          <w:tcPr>
            <w:tcW w:w="1646" w:type="dxa"/>
            <w:tcBorders>
              <w:top w:val="single" w:sz="4" w:space="0" w:color="auto"/>
              <w:left w:val="single" w:sz="4" w:space="0" w:color="auto"/>
              <w:bottom w:val="single" w:sz="4" w:space="0" w:color="auto"/>
              <w:right w:val="single" w:sz="4" w:space="0" w:color="auto"/>
            </w:tcBorders>
            <w:vAlign w:val="center"/>
          </w:tcPr>
          <w:p w14:paraId="01469CFA" w14:textId="77777777" w:rsidR="0077462D" w:rsidRPr="00981038" w:rsidRDefault="0077462D" w:rsidP="00A10B91">
            <w:pPr>
              <w:rPr>
                <w:bCs/>
              </w:rPr>
            </w:pPr>
            <w:r w:rsidRPr="00981038">
              <w:rPr>
                <w:bCs/>
              </w:rPr>
              <w:t>Female</w:t>
            </w:r>
          </w:p>
        </w:tc>
        <w:tc>
          <w:tcPr>
            <w:tcW w:w="1638" w:type="dxa"/>
            <w:tcBorders>
              <w:top w:val="single" w:sz="4" w:space="0" w:color="auto"/>
              <w:left w:val="single" w:sz="4" w:space="0" w:color="auto"/>
              <w:bottom w:val="single" w:sz="4" w:space="0" w:color="auto"/>
              <w:right w:val="single" w:sz="4" w:space="0" w:color="auto"/>
            </w:tcBorders>
            <w:shd w:val="clear" w:color="auto" w:fill="E7E6E6"/>
            <w:vAlign w:val="center"/>
          </w:tcPr>
          <w:p w14:paraId="0D00DCD1" w14:textId="77777777" w:rsidR="0077462D" w:rsidRPr="00981038" w:rsidRDefault="0077462D" w:rsidP="00A10B91">
            <w:pPr>
              <w:autoSpaceDE w:val="0"/>
              <w:autoSpaceDN w:val="0"/>
              <w:adjustRightInd w:val="0"/>
              <w:spacing w:line="256" w:lineRule="auto"/>
              <w:jc w:val="center"/>
              <w:rPr>
                <w:bCs/>
              </w:rPr>
            </w:pPr>
            <w:r w:rsidRPr="00981038">
              <w:rPr>
                <w:bCs/>
              </w:rPr>
              <w:t>23 (46%)</w:t>
            </w:r>
          </w:p>
        </w:tc>
        <w:tc>
          <w:tcPr>
            <w:tcW w:w="1352" w:type="dxa"/>
            <w:tcBorders>
              <w:top w:val="single" w:sz="4" w:space="0" w:color="auto"/>
              <w:left w:val="single" w:sz="4" w:space="0" w:color="auto"/>
              <w:bottom w:val="single" w:sz="4" w:space="0" w:color="auto"/>
              <w:right w:val="single" w:sz="4" w:space="0" w:color="auto"/>
            </w:tcBorders>
            <w:shd w:val="clear" w:color="auto" w:fill="E7E6E6"/>
            <w:vAlign w:val="center"/>
          </w:tcPr>
          <w:p w14:paraId="75240807" w14:textId="77777777" w:rsidR="0077462D" w:rsidRPr="00981038" w:rsidRDefault="0077462D" w:rsidP="00A10B91">
            <w:pPr>
              <w:autoSpaceDE w:val="0"/>
              <w:autoSpaceDN w:val="0"/>
              <w:adjustRightInd w:val="0"/>
              <w:spacing w:line="256" w:lineRule="auto"/>
              <w:jc w:val="center"/>
              <w:rPr>
                <w:bCs/>
              </w:rPr>
            </w:pPr>
            <w:r w:rsidRPr="00981038">
              <w:rPr>
                <w:bCs/>
              </w:rPr>
              <w:t>17 (33%)</w:t>
            </w:r>
          </w:p>
        </w:tc>
        <w:tc>
          <w:tcPr>
            <w:tcW w:w="704" w:type="dxa"/>
            <w:vMerge/>
            <w:tcBorders>
              <w:left w:val="single" w:sz="4" w:space="0" w:color="auto"/>
              <w:bottom w:val="single" w:sz="4" w:space="0" w:color="auto"/>
              <w:right w:val="single" w:sz="4" w:space="0" w:color="auto"/>
            </w:tcBorders>
            <w:vAlign w:val="center"/>
          </w:tcPr>
          <w:p w14:paraId="0254F28A" w14:textId="77777777" w:rsidR="0077462D" w:rsidRDefault="0077462D" w:rsidP="00A10B91">
            <w:pPr>
              <w:jc w:val="center"/>
              <w:rPr>
                <w:b/>
              </w:rPr>
            </w:pPr>
          </w:p>
        </w:tc>
        <w:tc>
          <w:tcPr>
            <w:tcW w:w="998" w:type="dxa"/>
            <w:vMerge/>
            <w:tcBorders>
              <w:left w:val="single" w:sz="4" w:space="0" w:color="auto"/>
              <w:bottom w:val="single" w:sz="4" w:space="0" w:color="auto"/>
              <w:right w:val="single" w:sz="4" w:space="0" w:color="auto"/>
            </w:tcBorders>
          </w:tcPr>
          <w:p w14:paraId="0FE948EA" w14:textId="77777777" w:rsidR="0077462D" w:rsidRDefault="0077462D" w:rsidP="00A10B91">
            <w:pPr>
              <w:jc w:val="center"/>
              <w:rPr>
                <w:b/>
              </w:rPr>
            </w:pPr>
          </w:p>
        </w:tc>
        <w:tc>
          <w:tcPr>
            <w:tcW w:w="1297" w:type="dxa"/>
            <w:vMerge/>
            <w:tcBorders>
              <w:left w:val="single" w:sz="4" w:space="0" w:color="auto"/>
              <w:bottom w:val="single" w:sz="4" w:space="0" w:color="auto"/>
              <w:right w:val="single" w:sz="4" w:space="0" w:color="auto"/>
            </w:tcBorders>
            <w:vAlign w:val="center"/>
          </w:tcPr>
          <w:p w14:paraId="039EF601" w14:textId="77777777" w:rsidR="0077462D" w:rsidRDefault="0077462D" w:rsidP="00A10B91">
            <w:pPr>
              <w:rPr>
                <w:b/>
              </w:rPr>
            </w:pPr>
          </w:p>
        </w:tc>
      </w:tr>
      <w:tr w:rsidR="0077462D" w14:paraId="7659E9D4"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1718C6A6" w14:textId="77777777" w:rsidR="0077462D" w:rsidRDefault="0077462D" w:rsidP="00A10B91">
            <w:pPr>
              <w:autoSpaceDE w:val="0"/>
              <w:autoSpaceDN w:val="0"/>
              <w:adjustRightInd w:val="0"/>
              <w:spacing w:line="360" w:lineRule="auto"/>
              <w:jc w:val="both"/>
            </w:pPr>
            <w:r>
              <w:t>Marital status</w:t>
            </w:r>
          </w:p>
        </w:tc>
        <w:tc>
          <w:tcPr>
            <w:tcW w:w="1646" w:type="dxa"/>
            <w:tcBorders>
              <w:top w:val="single" w:sz="4" w:space="0" w:color="auto"/>
              <w:left w:val="single" w:sz="4" w:space="0" w:color="auto"/>
              <w:bottom w:val="single" w:sz="4" w:space="0" w:color="auto"/>
              <w:right w:val="single" w:sz="4" w:space="0" w:color="auto"/>
            </w:tcBorders>
            <w:hideMark/>
          </w:tcPr>
          <w:p w14:paraId="2C898035" w14:textId="77777777" w:rsidR="0077462D" w:rsidRDefault="0077462D" w:rsidP="00A10B91">
            <w:pPr>
              <w:autoSpaceDE w:val="0"/>
              <w:autoSpaceDN w:val="0"/>
              <w:adjustRightInd w:val="0"/>
              <w:spacing w:line="360" w:lineRule="auto"/>
              <w:jc w:val="both"/>
            </w:pPr>
            <w:r>
              <w:t xml:space="preserve">Married </w:t>
            </w:r>
          </w:p>
        </w:tc>
        <w:tc>
          <w:tcPr>
            <w:tcW w:w="1638" w:type="dxa"/>
            <w:tcBorders>
              <w:top w:val="single" w:sz="4" w:space="0" w:color="auto"/>
              <w:left w:val="single" w:sz="4" w:space="0" w:color="auto"/>
              <w:bottom w:val="single" w:sz="4" w:space="0" w:color="auto"/>
              <w:right w:val="single" w:sz="4" w:space="0" w:color="auto"/>
            </w:tcBorders>
            <w:vAlign w:val="center"/>
            <w:hideMark/>
          </w:tcPr>
          <w:p w14:paraId="32084A0C" w14:textId="77777777" w:rsidR="0077462D" w:rsidRDefault="0077462D" w:rsidP="00A10B91">
            <w:pPr>
              <w:autoSpaceDE w:val="0"/>
              <w:autoSpaceDN w:val="0"/>
              <w:adjustRightInd w:val="0"/>
              <w:spacing w:line="360" w:lineRule="auto"/>
              <w:jc w:val="center"/>
            </w:pPr>
            <w:r>
              <w:rPr>
                <w:bCs/>
              </w:rPr>
              <w:t>37</w:t>
            </w:r>
            <w:r w:rsidRPr="00981038">
              <w:rPr>
                <w:bCs/>
              </w:rPr>
              <w:t xml:space="preserve"> (</w:t>
            </w:r>
            <w:r>
              <w:rPr>
                <w:bCs/>
              </w:rPr>
              <w:t>74</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tcPr>
          <w:p w14:paraId="030D6B35" w14:textId="77777777" w:rsidR="0077462D" w:rsidRDefault="0077462D" w:rsidP="00A10B91">
            <w:pPr>
              <w:autoSpaceDE w:val="0"/>
              <w:autoSpaceDN w:val="0"/>
              <w:adjustRightInd w:val="0"/>
              <w:spacing w:line="360" w:lineRule="auto"/>
              <w:jc w:val="center"/>
            </w:pPr>
            <w:r>
              <w:rPr>
                <w:bCs/>
              </w:rPr>
              <w:t>19 (38%)</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34D67040" w14:textId="77777777" w:rsidR="0077462D" w:rsidRDefault="0077462D" w:rsidP="00A10B91">
            <w:pPr>
              <w:autoSpaceDE w:val="0"/>
              <w:autoSpaceDN w:val="0"/>
              <w:adjustRightInd w:val="0"/>
              <w:spacing w:line="360" w:lineRule="auto"/>
              <w:jc w:val="center"/>
            </w:pPr>
            <w:r>
              <w:t>1</w:t>
            </w:r>
          </w:p>
        </w:tc>
        <w:tc>
          <w:tcPr>
            <w:tcW w:w="998" w:type="dxa"/>
            <w:vMerge w:val="restart"/>
            <w:tcBorders>
              <w:top w:val="single" w:sz="4" w:space="0" w:color="auto"/>
              <w:left w:val="single" w:sz="4" w:space="0" w:color="auto"/>
              <w:right w:val="single" w:sz="4" w:space="0" w:color="auto"/>
            </w:tcBorders>
            <w:vAlign w:val="center"/>
          </w:tcPr>
          <w:p w14:paraId="219D103C" w14:textId="77777777" w:rsidR="0077462D" w:rsidRDefault="0077462D" w:rsidP="00A10B91">
            <w:pPr>
              <w:autoSpaceDE w:val="0"/>
              <w:autoSpaceDN w:val="0"/>
              <w:adjustRightInd w:val="0"/>
              <w:spacing w:line="360" w:lineRule="auto"/>
            </w:pPr>
            <w:r>
              <w:t>13.149</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21849521" w14:textId="77777777" w:rsidR="0077462D" w:rsidRDefault="0077462D" w:rsidP="00A10B91">
            <w:pPr>
              <w:autoSpaceDE w:val="0"/>
              <w:autoSpaceDN w:val="0"/>
              <w:adjustRightInd w:val="0"/>
              <w:spacing w:line="360" w:lineRule="auto"/>
              <w:jc w:val="center"/>
            </w:pPr>
            <w:r>
              <w:t>.000***</w:t>
            </w:r>
          </w:p>
        </w:tc>
      </w:tr>
      <w:tr w:rsidR="0077462D" w14:paraId="2E2B710E"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726C57DC"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417377DA" w14:textId="77777777" w:rsidR="0077462D" w:rsidRDefault="0077462D" w:rsidP="00A10B91">
            <w:pPr>
              <w:autoSpaceDE w:val="0"/>
              <w:autoSpaceDN w:val="0"/>
              <w:adjustRightInd w:val="0"/>
              <w:spacing w:line="360" w:lineRule="auto"/>
              <w:jc w:val="both"/>
            </w:pPr>
            <w:r>
              <w:t xml:space="preserve">Unmarried </w:t>
            </w:r>
          </w:p>
        </w:tc>
        <w:tc>
          <w:tcPr>
            <w:tcW w:w="1638" w:type="dxa"/>
            <w:tcBorders>
              <w:top w:val="single" w:sz="4" w:space="0" w:color="auto"/>
              <w:left w:val="single" w:sz="4" w:space="0" w:color="auto"/>
              <w:bottom w:val="single" w:sz="4" w:space="0" w:color="auto"/>
              <w:right w:val="single" w:sz="4" w:space="0" w:color="auto"/>
            </w:tcBorders>
            <w:vAlign w:val="center"/>
            <w:hideMark/>
          </w:tcPr>
          <w:p w14:paraId="05C9B373" w14:textId="77777777" w:rsidR="0077462D" w:rsidRDefault="0077462D" w:rsidP="00A10B91">
            <w:pPr>
              <w:autoSpaceDE w:val="0"/>
              <w:autoSpaceDN w:val="0"/>
              <w:adjustRightInd w:val="0"/>
              <w:spacing w:line="360" w:lineRule="auto"/>
              <w:jc w:val="center"/>
            </w:pPr>
            <w:r>
              <w:rPr>
                <w:bCs/>
              </w:rPr>
              <w:t>13</w:t>
            </w:r>
            <w:r w:rsidRPr="00981038">
              <w:rPr>
                <w:bCs/>
              </w:rPr>
              <w:t xml:space="preserve"> (</w:t>
            </w:r>
            <w:r>
              <w:rPr>
                <w:bCs/>
              </w:rPr>
              <w:t>2</w:t>
            </w:r>
            <w:r w:rsidRPr="00981038">
              <w:rPr>
                <w:bCs/>
              </w:rPr>
              <w:t>6%)</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5F600AC" w14:textId="77777777" w:rsidR="0077462D" w:rsidRDefault="0077462D" w:rsidP="00A10B91">
            <w:pPr>
              <w:autoSpaceDE w:val="0"/>
              <w:autoSpaceDN w:val="0"/>
              <w:adjustRightInd w:val="0"/>
              <w:spacing w:line="360" w:lineRule="auto"/>
              <w:jc w:val="center"/>
            </w:pPr>
            <w:r>
              <w:rPr>
                <w:bCs/>
              </w:rPr>
              <w:t>31</w:t>
            </w:r>
            <w:r w:rsidRPr="00981038">
              <w:rPr>
                <w:bCs/>
              </w:rPr>
              <w:t xml:space="preserve"> (</w:t>
            </w:r>
            <w:r>
              <w:rPr>
                <w:bCs/>
              </w:rPr>
              <w:t>62</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69847B4E" w14:textId="77777777" w:rsidR="0077462D" w:rsidRDefault="0077462D" w:rsidP="00A10B91">
            <w:pPr>
              <w:jc w:val="center"/>
            </w:pPr>
          </w:p>
        </w:tc>
        <w:tc>
          <w:tcPr>
            <w:tcW w:w="998" w:type="dxa"/>
            <w:vMerge/>
            <w:tcBorders>
              <w:left w:val="single" w:sz="4" w:space="0" w:color="auto"/>
              <w:bottom w:val="single" w:sz="4" w:space="0" w:color="auto"/>
              <w:right w:val="single" w:sz="4" w:space="0" w:color="auto"/>
            </w:tcBorders>
          </w:tcPr>
          <w:p w14:paraId="1A7B61B7" w14:textId="77777777" w:rsidR="0077462D" w:rsidRDefault="0077462D" w:rsidP="00A10B91">
            <w:pPr>
              <w:jc w:val="center"/>
            </w:pPr>
          </w:p>
        </w:tc>
        <w:tc>
          <w:tcPr>
            <w:tcW w:w="1297" w:type="dxa"/>
            <w:vMerge/>
            <w:tcBorders>
              <w:top w:val="single" w:sz="4" w:space="0" w:color="auto"/>
              <w:left w:val="single" w:sz="4" w:space="0" w:color="auto"/>
              <w:bottom w:val="single" w:sz="4" w:space="0" w:color="auto"/>
              <w:right w:val="single" w:sz="4" w:space="0" w:color="auto"/>
            </w:tcBorders>
            <w:vAlign w:val="center"/>
          </w:tcPr>
          <w:p w14:paraId="0A605F0F" w14:textId="77777777" w:rsidR="0077462D" w:rsidRDefault="0077462D" w:rsidP="00A10B91"/>
        </w:tc>
      </w:tr>
      <w:tr w:rsidR="0077462D" w14:paraId="25AE8D9E"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539CFF2D" w14:textId="77777777" w:rsidR="0077462D" w:rsidRDefault="0077462D" w:rsidP="00A10B91">
            <w:pPr>
              <w:autoSpaceDE w:val="0"/>
              <w:autoSpaceDN w:val="0"/>
              <w:adjustRightInd w:val="0"/>
              <w:spacing w:line="360" w:lineRule="auto"/>
              <w:jc w:val="both"/>
            </w:pPr>
            <w:r>
              <w:t xml:space="preserve">Religion </w:t>
            </w:r>
          </w:p>
        </w:tc>
        <w:tc>
          <w:tcPr>
            <w:tcW w:w="1646" w:type="dxa"/>
            <w:tcBorders>
              <w:top w:val="single" w:sz="4" w:space="0" w:color="auto"/>
              <w:left w:val="single" w:sz="4" w:space="0" w:color="auto"/>
              <w:bottom w:val="single" w:sz="4" w:space="0" w:color="auto"/>
              <w:right w:val="single" w:sz="4" w:space="0" w:color="auto"/>
            </w:tcBorders>
            <w:hideMark/>
          </w:tcPr>
          <w:p w14:paraId="48F63A10" w14:textId="77777777" w:rsidR="0077462D" w:rsidRDefault="0077462D" w:rsidP="00A10B91">
            <w:pPr>
              <w:autoSpaceDE w:val="0"/>
              <w:autoSpaceDN w:val="0"/>
              <w:adjustRightInd w:val="0"/>
              <w:spacing w:line="360" w:lineRule="auto"/>
              <w:jc w:val="both"/>
            </w:pPr>
            <w:r>
              <w:t xml:space="preserve">Hindu </w:t>
            </w:r>
          </w:p>
        </w:tc>
        <w:tc>
          <w:tcPr>
            <w:tcW w:w="1638" w:type="dxa"/>
            <w:tcBorders>
              <w:top w:val="single" w:sz="4" w:space="0" w:color="auto"/>
              <w:left w:val="single" w:sz="4" w:space="0" w:color="auto"/>
              <w:bottom w:val="single" w:sz="4" w:space="0" w:color="auto"/>
              <w:right w:val="single" w:sz="4" w:space="0" w:color="auto"/>
            </w:tcBorders>
            <w:vAlign w:val="center"/>
            <w:hideMark/>
          </w:tcPr>
          <w:p w14:paraId="291E540D" w14:textId="77777777" w:rsidR="0077462D" w:rsidRDefault="0077462D" w:rsidP="00A10B91">
            <w:pPr>
              <w:autoSpaceDE w:val="0"/>
              <w:autoSpaceDN w:val="0"/>
              <w:adjustRightInd w:val="0"/>
              <w:spacing w:line="360" w:lineRule="auto"/>
              <w:jc w:val="center"/>
            </w:pPr>
            <w:r>
              <w:rPr>
                <w:bCs/>
              </w:rPr>
              <w:t>3</w:t>
            </w:r>
            <w:r w:rsidRPr="00981038">
              <w:rPr>
                <w:bCs/>
              </w:rPr>
              <w:t>7 (</w:t>
            </w:r>
            <w:r>
              <w:rPr>
                <w:bCs/>
              </w:rPr>
              <w:t>7</w:t>
            </w:r>
            <w:r w:rsidRPr="00981038">
              <w:rPr>
                <w:bCs/>
              </w:rPr>
              <w:t>4%)</w:t>
            </w:r>
          </w:p>
        </w:tc>
        <w:tc>
          <w:tcPr>
            <w:tcW w:w="1352" w:type="dxa"/>
            <w:tcBorders>
              <w:top w:val="single" w:sz="4" w:space="0" w:color="auto"/>
              <w:left w:val="single" w:sz="4" w:space="0" w:color="auto"/>
              <w:bottom w:val="single" w:sz="4" w:space="0" w:color="auto"/>
              <w:right w:val="single" w:sz="4" w:space="0" w:color="auto"/>
            </w:tcBorders>
            <w:vAlign w:val="center"/>
            <w:hideMark/>
          </w:tcPr>
          <w:p w14:paraId="0B8B4134" w14:textId="77777777" w:rsidR="0077462D" w:rsidRDefault="0077462D" w:rsidP="00A10B91">
            <w:pPr>
              <w:autoSpaceDE w:val="0"/>
              <w:autoSpaceDN w:val="0"/>
              <w:adjustRightInd w:val="0"/>
              <w:spacing w:line="360" w:lineRule="auto"/>
              <w:jc w:val="center"/>
            </w:pPr>
            <w:r>
              <w:rPr>
                <w:bCs/>
              </w:rPr>
              <w:t>50 (100%)</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7851307E" w14:textId="77777777" w:rsidR="0077462D" w:rsidRDefault="0077462D" w:rsidP="00A10B91">
            <w:pPr>
              <w:autoSpaceDE w:val="0"/>
              <w:autoSpaceDN w:val="0"/>
              <w:adjustRightInd w:val="0"/>
              <w:spacing w:line="360" w:lineRule="auto"/>
              <w:jc w:val="center"/>
            </w:pPr>
            <w:r>
              <w:t>2</w:t>
            </w:r>
          </w:p>
        </w:tc>
        <w:tc>
          <w:tcPr>
            <w:tcW w:w="998" w:type="dxa"/>
            <w:vMerge w:val="restart"/>
            <w:tcBorders>
              <w:top w:val="single" w:sz="4" w:space="0" w:color="auto"/>
              <w:left w:val="single" w:sz="4" w:space="0" w:color="auto"/>
              <w:right w:val="single" w:sz="4" w:space="0" w:color="auto"/>
            </w:tcBorders>
            <w:vAlign w:val="center"/>
          </w:tcPr>
          <w:p w14:paraId="5DBE5259" w14:textId="77777777" w:rsidR="0077462D" w:rsidRDefault="0077462D" w:rsidP="00A10B91">
            <w:pPr>
              <w:autoSpaceDE w:val="0"/>
              <w:autoSpaceDN w:val="0"/>
              <w:adjustRightInd w:val="0"/>
              <w:spacing w:line="360" w:lineRule="auto"/>
              <w:jc w:val="center"/>
            </w:pPr>
            <w:r>
              <w:t>14.943</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696A14D8" w14:textId="77777777" w:rsidR="0077462D" w:rsidRDefault="0077462D" w:rsidP="00A10B91">
            <w:pPr>
              <w:autoSpaceDE w:val="0"/>
              <w:autoSpaceDN w:val="0"/>
              <w:adjustRightInd w:val="0"/>
              <w:spacing w:line="360" w:lineRule="auto"/>
              <w:jc w:val="center"/>
            </w:pPr>
            <w:r>
              <w:t>.001**</w:t>
            </w:r>
          </w:p>
        </w:tc>
      </w:tr>
      <w:tr w:rsidR="0077462D" w14:paraId="1DF3F569"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347BB67F"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091506A6" w14:textId="77777777" w:rsidR="0077462D" w:rsidRDefault="0077462D" w:rsidP="00A10B91">
            <w:pPr>
              <w:autoSpaceDE w:val="0"/>
              <w:autoSpaceDN w:val="0"/>
              <w:adjustRightInd w:val="0"/>
              <w:spacing w:line="360" w:lineRule="auto"/>
              <w:jc w:val="both"/>
            </w:pPr>
            <w:r>
              <w:t xml:space="preserve">Islam </w:t>
            </w:r>
          </w:p>
        </w:tc>
        <w:tc>
          <w:tcPr>
            <w:tcW w:w="1638" w:type="dxa"/>
            <w:tcBorders>
              <w:top w:val="single" w:sz="4" w:space="0" w:color="auto"/>
              <w:left w:val="single" w:sz="4" w:space="0" w:color="auto"/>
              <w:bottom w:val="single" w:sz="4" w:space="0" w:color="auto"/>
              <w:right w:val="single" w:sz="4" w:space="0" w:color="auto"/>
            </w:tcBorders>
            <w:vAlign w:val="center"/>
            <w:hideMark/>
          </w:tcPr>
          <w:p w14:paraId="06ACBFFC" w14:textId="77777777" w:rsidR="0077462D" w:rsidRDefault="0077462D" w:rsidP="00A10B91">
            <w:pPr>
              <w:autoSpaceDE w:val="0"/>
              <w:autoSpaceDN w:val="0"/>
              <w:adjustRightInd w:val="0"/>
              <w:spacing w:line="360" w:lineRule="auto"/>
              <w:jc w:val="center"/>
            </w:pPr>
            <w:r>
              <w:rPr>
                <w:bCs/>
              </w:rPr>
              <w:t>6</w:t>
            </w:r>
            <w:r w:rsidRPr="00981038">
              <w:rPr>
                <w:bCs/>
              </w:rPr>
              <w:t xml:space="preserve"> (</w:t>
            </w:r>
            <w:r>
              <w:rPr>
                <w:bCs/>
              </w:rPr>
              <w:t>12</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C4DEA6F" w14:textId="77777777" w:rsidR="0077462D" w:rsidRDefault="0077462D" w:rsidP="00A10B91">
            <w:pPr>
              <w:autoSpaceDE w:val="0"/>
              <w:autoSpaceDN w:val="0"/>
              <w:adjustRightInd w:val="0"/>
              <w:spacing w:line="360" w:lineRule="auto"/>
              <w:jc w:val="center"/>
            </w:pPr>
            <w:r>
              <w:rPr>
                <w:bCs/>
              </w:rPr>
              <w:t>0</w:t>
            </w:r>
            <w:r w:rsidRPr="00981038">
              <w:rPr>
                <w:bCs/>
              </w:rPr>
              <w:t xml:space="preserve"> (</w:t>
            </w:r>
            <w:r>
              <w:rPr>
                <w:bCs/>
              </w:rPr>
              <w:t>0</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44276D87" w14:textId="77777777" w:rsidR="0077462D" w:rsidRDefault="0077462D" w:rsidP="00A10B91">
            <w:pPr>
              <w:jc w:val="center"/>
            </w:pPr>
          </w:p>
        </w:tc>
        <w:tc>
          <w:tcPr>
            <w:tcW w:w="998" w:type="dxa"/>
            <w:vMerge/>
            <w:tcBorders>
              <w:left w:val="single" w:sz="4" w:space="0" w:color="auto"/>
              <w:right w:val="single" w:sz="4" w:space="0" w:color="auto"/>
            </w:tcBorders>
          </w:tcPr>
          <w:p w14:paraId="37A1BFA4" w14:textId="77777777" w:rsidR="0077462D" w:rsidRDefault="0077462D" w:rsidP="00A10B91">
            <w:pPr>
              <w:jc w:val="center"/>
            </w:pPr>
          </w:p>
        </w:tc>
        <w:tc>
          <w:tcPr>
            <w:tcW w:w="1297" w:type="dxa"/>
            <w:vMerge/>
            <w:tcBorders>
              <w:top w:val="single" w:sz="4" w:space="0" w:color="auto"/>
              <w:left w:val="single" w:sz="4" w:space="0" w:color="auto"/>
              <w:bottom w:val="single" w:sz="4" w:space="0" w:color="auto"/>
              <w:right w:val="single" w:sz="4" w:space="0" w:color="auto"/>
            </w:tcBorders>
            <w:vAlign w:val="center"/>
          </w:tcPr>
          <w:p w14:paraId="5341CA1F" w14:textId="77777777" w:rsidR="0077462D" w:rsidRDefault="0077462D" w:rsidP="00A10B91"/>
        </w:tc>
      </w:tr>
      <w:tr w:rsidR="0077462D" w14:paraId="3CBA88FD"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331A7112"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187094A9" w14:textId="77777777" w:rsidR="0077462D" w:rsidRDefault="0077462D" w:rsidP="00A10B91">
            <w:pPr>
              <w:autoSpaceDE w:val="0"/>
              <w:autoSpaceDN w:val="0"/>
              <w:adjustRightInd w:val="0"/>
              <w:spacing w:line="360" w:lineRule="auto"/>
              <w:jc w:val="both"/>
            </w:pPr>
            <w:r>
              <w:t xml:space="preserve">Panjabi  </w:t>
            </w:r>
          </w:p>
        </w:tc>
        <w:tc>
          <w:tcPr>
            <w:tcW w:w="1638" w:type="dxa"/>
            <w:tcBorders>
              <w:top w:val="single" w:sz="4" w:space="0" w:color="auto"/>
              <w:left w:val="single" w:sz="4" w:space="0" w:color="auto"/>
              <w:bottom w:val="single" w:sz="4" w:space="0" w:color="auto"/>
              <w:right w:val="single" w:sz="4" w:space="0" w:color="auto"/>
            </w:tcBorders>
            <w:vAlign w:val="center"/>
            <w:hideMark/>
          </w:tcPr>
          <w:p w14:paraId="3203D80F" w14:textId="77777777" w:rsidR="0077462D" w:rsidRDefault="0077462D" w:rsidP="00A10B91">
            <w:pPr>
              <w:autoSpaceDE w:val="0"/>
              <w:autoSpaceDN w:val="0"/>
              <w:adjustRightInd w:val="0"/>
              <w:spacing w:line="360" w:lineRule="auto"/>
              <w:jc w:val="center"/>
            </w:pPr>
            <w:r w:rsidRPr="00981038">
              <w:rPr>
                <w:bCs/>
              </w:rPr>
              <w:t>7 (</w:t>
            </w:r>
            <w:r>
              <w:rPr>
                <w:bCs/>
              </w:rPr>
              <w:t>1</w:t>
            </w:r>
            <w:r w:rsidRPr="00981038">
              <w:rPr>
                <w:bCs/>
              </w:rPr>
              <w:t>4%)</w:t>
            </w:r>
          </w:p>
        </w:tc>
        <w:tc>
          <w:tcPr>
            <w:tcW w:w="1352" w:type="dxa"/>
            <w:tcBorders>
              <w:top w:val="single" w:sz="4" w:space="0" w:color="auto"/>
              <w:left w:val="single" w:sz="4" w:space="0" w:color="auto"/>
              <w:bottom w:val="single" w:sz="4" w:space="0" w:color="auto"/>
              <w:right w:val="single" w:sz="4" w:space="0" w:color="auto"/>
            </w:tcBorders>
            <w:vAlign w:val="center"/>
            <w:hideMark/>
          </w:tcPr>
          <w:p w14:paraId="588487EC" w14:textId="77777777" w:rsidR="0077462D" w:rsidRDefault="0077462D" w:rsidP="00A10B91">
            <w:pPr>
              <w:autoSpaceDE w:val="0"/>
              <w:autoSpaceDN w:val="0"/>
              <w:adjustRightInd w:val="0"/>
              <w:spacing w:line="360" w:lineRule="auto"/>
              <w:jc w:val="center"/>
            </w:pPr>
            <w:r>
              <w:rPr>
                <w:bCs/>
              </w:rPr>
              <w:t>0 (00%)</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6F5F45B8" w14:textId="77777777" w:rsidR="0077462D" w:rsidRDefault="0077462D" w:rsidP="00A10B91">
            <w:pPr>
              <w:jc w:val="center"/>
            </w:pPr>
          </w:p>
        </w:tc>
        <w:tc>
          <w:tcPr>
            <w:tcW w:w="998" w:type="dxa"/>
            <w:vMerge/>
            <w:tcBorders>
              <w:left w:val="single" w:sz="4" w:space="0" w:color="auto"/>
              <w:bottom w:val="single" w:sz="4" w:space="0" w:color="auto"/>
              <w:right w:val="single" w:sz="4" w:space="0" w:color="auto"/>
            </w:tcBorders>
          </w:tcPr>
          <w:p w14:paraId="35028DA5" w14:textId="77777777" w:rsidR="0077462D" w:rsidRDefault="0077462D" w:rsidP="00A10B91">
            <w:pPr>
              <w:jc w:val="center"/>
            </w:pPr>
          </w:p>
        </w:tc>
        <w:tc>
          <w:tcPr>
            <w:tcW w:w="1297" w:type="dxa"/>
            <w:vMerge/>
            <w:tcBorders>
              <w:top w:val="single" w:sz="4" w:space="0" w:color="auto"/>
              <w:left w:val="single" w:sz="4" w:space="0" w:color="auto"/>
              <w:bottom w:val="single" w:sz="4" w:space="0" w:color="auto"/>
              <w:right w:val="single" w:sz="4" w:space="0" w:color="auto"/>
            </w:tcBorders>
            <w:vAlign w:val="center"/>
          </w:tcPr>
          <w:p w14:paraId="3E00B8B3" w14:textId="77777777" w:rsidR="0077462D" w:rsidRDefault="0077462D" w:rsidP="00A10B91"/>
        </w:tc>
      </w:tr>
      <w:tr w:rsidR="0077462D" w14:paraId="4E9702EC"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5B262335" w14:textId="77777777" w:rsidR="0077462D" w:rsidRDefault="0077462D" w:rsidP="00A10B91">
            <w:pPr>
              <w:autoSpaceDE w:val="0"/>
              <w:autoSpaceDN w:val="0"/>
              <w:adjustRightInd w:val="0"/>
              <w:spacing w:line="360" w:lineRule="auto"/>
              <w:jc w:val="both"/>
            </w:pPr>
            <w:r>
              <w:t>Education</w:t>
            </w:r>
          </w:p>
        </w:tc>
        <w:tc>
          <w:tcPr>
            <w:tcW w:w="1646" w:type="dxa"/>
            <w:tcBorders>
              <w:top w:val="single" w:sz="4" w:space="0" w:color="auto"/>
              <w:left w:val="single" w:sz="4" w:space="0" w:color="auto"/>
              <w:bottom w:val="single" w:sz="4" w:space="0" w:color="auto"/>
              <w:right w:val="single" w:sz="4" w:space="0" w:color="auto"/>
            </w:tcBorders>
            <w:hideMark/>
          </w:tcPr>
          <w:p w14:paraId="6121852A" w14:textId="77777777" w:rsidR="0077462D" w:rsidRDefault="0077462D" w:rsidP="00A10B91">
            <w:pPr>
              <w:autoSpaceDE w:val="0"/>
              <w:autoSpaceDN w:val="0"/>
              <w:adjustRightInd w:val="0"/>
              <w:spacing w:line="360" w:lineRule="auto"/>
              <w:jc w:val="both"/>
            </w:pPr>
            <w:r>
              <w:t>MSW</w:t>
            </w:r>
          </w:p>
        </w:tc>
        <w:tc>
          <w:tcPr>
            <w:tcW w:w="1638" w:type="dxa"/>
            <w:tcBorders>
              <w:top w:val="single" w:sz="4" w:space="0" w:color="auto"/>
              <w:left w:val="single" w:sz="4" w:space="0" w:color="auto"/>
              <w:bottom w:val="single" w:sz="4" w:space="0" w:color="auto"/>
              <w:right w:val="single" w:sz="4" w:space="0" w:color="auto"/>
            </w:tcBorders>
            <w:vAlign w:val="center"/>
            <w:hideMark/>
          </w:tcPr>
          <w:p w14:paraId="5DFE7F16" w14:textId="77777777" w:rsidR="0077462D" w:rsidRDefault="0077462D" w:rsidP="00A10B91">
            <w:pPr>
              <w:autoSpaceDE w:val="0"/>
              <w:autoSpaceDN w:val="0"/>
              <w:adjustRightInd w:val="0"/>
              <w:spacing w:line="360" w:lineRule="auto"/>
              <w:jc w:val="center"/>
            </w:pPr>
            <w:r>
              <w:rPr>
                <w:bCs/>
              </w:rPr>
              <w:t>45</w:t>
            </w:r>
            <w:r w:rsidRPr="00981038">
              <w:rPr>
                <w:bCs/>
              </w:rPr>
              <w:t xml:space="preserve"> (</w:t>
            </w:r>
            <w:r>
              <w:rPr>
                <w:bCs/>
              </w:rPr>
              <w:t>90</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075E5F3D" w14:textId="77777777" w:rsidR="0077462D" w:rsidRDefault="0077462D" w:rsidP="00A10B91">
            <w:pPr>
              <w:autoSpaceDE w:val="0"/>
              <w:autoSpaceDN w:val="0"/>
              <w:adjustRightInd w:val="0"/>
              <w:spacing w:line="360" w:lineRule="auto"/>
              <w:jc w:val="center"/>
            </w:pPr>
            <w:r>
              <w:rPr>
                <w:bCs/>
              </w:rPr>
              <w:t>35 (70%)</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A785E62" w14:textId="77777777" w:rsidR="0077462D" w:rsidRDefault="0077462D" w:rsidP="00A10B91">
            <w:pPr>
              <w:autoSpaceDE w:val="0"/>
              <w:autoSpaceDN w:val="0"/>
              <w:adjustRightInd w:val="0"/>
              <w:spacing w:line="360" w:lineRule="auto"/>
              <w:jc w:val="center"/>
            </w:pPr>
            <w:r>
              <w:t>1</w:t>
            </w:r>
          </w:p>
        </w:tc>
        <w:tc>
          <w:tcPr>
            <w:tcW w:w="998" w:type="dxa"/>
            <w:vMerge w:val="restart"/>
            <w:tcBorders>
              <w:top w:val="single" w:sz="4" w:space="0" w:color="auto"/>
              <w:left w:val="single" w:sz="4" w:space="0" w:color="auto"/>
              <w:right w:val="single" w:sz="4" w:space="0" w:color="auto"/>
            </w:tcBorders>
            <w:vAlign w:val="center"/>
          </w:tcPr>
          <w:p w14:paraId="06C9AA6D" w14:textId="77777777" w:rsidR="0077462D" w:rsidRDefault="0077462D" w:rsidP="00A10B91">
            <w:pPr>
              <w:autoSpaceDE w:val="0"/>
              <w:autoSpaceDN w:val="0"/>
              <w:adjustRightInd w:val="0"/>
              <w:spacing w:line="360" w:lineRule="auto"/>
            </w:pPr>
            <w:r>
              <w:t>6.250</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019BBC64" w14:textId="77777777" w:rsidR="0077462D" w:rsidRDefault="0077462D" w:rsidP="00A10B91">
            <w:pPr>
              <w:autoSpaceDE w:val="0"/>
              <w:autoSpaceDN w:val="0"/>
              <w:adjustRightInd w:val="0"/>
              <w:spacing w:line="360" w:lineRule="auto"/>
              <w:jc w:val="center"/>
            </w:pPr>
            <w:r>
              <w:t>.012**</w:t>
            </w:r>
          </w:p>
        </w:tc>
      </w:tr>
      <w:tr w:rsidR="0077462D" w14:paraId="55F30F67"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1257F33A"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531AAEB1" w14:textId="77777777" w:rsidR="0077462D" w:rsidRDefault="0077462D" w:rsidP="00A10B91">
            <w:pPr>
              <w:autoSpaceDE w:val="0"/>
              <w:autoSpaceDN w:val="0"/>
              <w:adjustRightInd w:val="0"/>
              <w:spacing w:line="360" w:lineRule="auto"/>
              <w:jc w:val="both"/>
            </w:pPr>
            <w:r>
              <w:rPr>
                <w:lang w:val="en-GB"/>
              </w:rPr>
              <w:t xml:space="preserve"> </w:t>
            </w:r>
            <w:proofErr w:type="spellStart"/>
            <w:r>
              <w:t>M.Phil</w:t>
            </w:r>
            <w:proofErr w:type="spellEnd"/>
          </w:p>
        </w:tc>
        <w:tc>
          <w:tcPr>
            <w:tcW w:w="1638" w:type="dxa"/>
            <w:tcBorders>
              <w:top w:val="single" w:sz="4" w:space="0" w:color="auto"/>
              <w:left w:val="single" w:sz="4" w:space="0" w:color="auto"/>
              <w:bottom w:val="single" w:sz="4" w:space="0" w:color="auto"/>
              <w:right w:val="single" w:sz="4" w:space="0" w:color="auto"/>
            </w:tcBorders>
            <w:vAlign w:val="center"/>
            <w:hideMark/>
          </w:tcPr>
          <w:p w14:paraId="41ACA61A" w14:textId="77777777" w:rsidR="0077462D" w:rsidRDefault="0077462D" w:rsidP="00A10B91">
            <w:pPr>
              <w:autoSpaceDE w:val="0"/>
              <w:autoSpaceDN w:val="0"/>
              <w:adjustRightInd w:val="0"/>
              <w:spacing w:line="360" w:lineRule="auto"/>
              <w:jc w:val="center"/>
            </w:pPr>
            <w:r>
              <w:rPr>
                <w:bCs/>
              </w:rPr>
              <w:t>5</w:t>
            </w:r>
            <w:r w:rsidRPr="00981038">
              <w:rPr>
                <w:bCs/>
              </w:rPr>
              <w:t xml:space="preserve"> (</w:t>
            </w:r>
            <w:r>
              <w:rPr>
                <w:bCs/>
              </w:rPr>
              <w:t>10</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176CF935" w14:textId="77777777" w:rsidR="0077462D" w:rsidRDefault="0077462D" w:rsidP="00A10B91">
            <w:pPr>
              <w:autoSpaceDE w:val="0"/>
              <w:autoSpaceDN w:val="0"/>
              <w:adjustRightInd w:val="0"/>
              <w:spacing w:line="360" w:lineRule="auto"/>
              <w:jc w:val="center"/>
            </w:pPr>
            <w:r w:rsidRPr="00981038">
              <w:rPr>
                <w:bCs/>
              </w:rPr>
              <w:t>1</w:t>
            </w:r>
            <w:r>
              <w:rPr>
                <w:bCs/>
              </w:rPr>
              <w:t>5</w:t>
            </w:r>
            <w:r w:rsidRPr="00981038">
              <w:rPr>
                <w:bCs/>
              </w:rPr>
              <w:t xml:space="preserve"> (3</w:t>
            </w:r>
            <w:r>
              <w:rPr>
                <w:bCs/>
              </w:rPr>
              <w:t>0</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4AA11DDA" w14:textId="77777777" w:rsidR="0077462D" w:rsidRDefault="0077462D" w:rsidP="00A10B91">
            <w:pPr>
              <w:jc w:val="center"/>
            </w:pPr>
          </w:p>
        </w:tc>
        <w:tc>
          <w:tcPr>
            <w:tcW w:w="998" w:type="dxa"/>
            <w:vMerge/>
            <w:tcBorders>
              <w:left w:val="single" w:sz="4" w:space="0" w:color="auto"/>
              <w:bottom w:val="single" w:sz="4" w:space="0" w:color="auto"/>
              <w:right w:val="single" w:sz="4" w:space="0" w:color="auto"/>
            </w:tcBorders>
          </w:tcPr>
          <w:p w14:paraId="2203057F" w14:textId="77777777" w:rsidR="0077462D" w:rsidRDefault="0077462D" w:rsidP="00A10B91">
            <w:pPr>
              <w:jc w:val="center"/>
            </w:pPr>
          </w:p>
        </w:tc>
        <w:tc>
          <w:tcPr>
            <w:tcW w:w="1297" w:type="dxa"/>
            <w:vMerge/>
            <w:tcBorders>
              <w:top w:val="single" w:sz="4" w:space="0" w:color="auto"/>
              <w:left w:val="single" w:sz="4" w:space="0" w:color="auto"/>
              <w:bottom w:val="single" w:sz="4" w:space="0" w:color="auto"/>
              <w:right w:val="single" w:sz="4" w:space="0" w:color="auto"/>
            </w:tcBorders>
            <w:vAlign w:val="center"/>
          </w:tcPr>
          <w:p w14:paraId="68F68FAF" w14:textId="77777777" w:rsidR="0077462D" w:rsidRDefault="0077462D" w:rsidP="00A10B91"/>
        </w:tc>
      </w:tr>
      <w:tr w:rsidR="0077462D" w14:paraId="05B0F4D5"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68A2D2A9" w14:textId="77777777" w:rsidR="0077462D" w:rsidRDefault="0077462D" w:rsidP="00A10B91">
            <w:pPr>
              <w:autoSpaceDE w:val="0"/>
              <w:autoSpaceDN w:val="0"/>
              <w:adjustRightInd w:val="0"/>
              <w:spacing w:line="360" w:lineRule="auto"/>
              <w:jc w:val="both"/>
            </w:pPr>
            <w:r>
              <w:t>Type of Job</w:t>
            </w:r>
          </w:p>
        </w:tc>
        <w:tc>
          <w:tcPr>
            <w:tcW w:w="1646" w:type="dxa"/>
            <w:tcBorders>
              <w:top w:val="single" w:sz="4" w:space="0" w:color="auto"/>
              <w:left w:val="single" w:sz="4" w:space="0" w:color="auto"/>
              <w:bottom w:val="single" w:sz="4" w:space="0" w:color="auto"/>
              <w:right w:val="single" w:sz="4" w:space="0" w:color="auto"/>
            </w:tcBorders>
            <w:hideMark/>
          </w:tcPr>
          <w:p w14:paraId="49787AFB" w14:textId="77777777" w:rsidR="0077462D" w:rsidRDefault="0077462D" w:rsidP="00A10B91">
            <w:pPr>
              <w:autoSpaceDE w:val="0"/>
              <w:autoSpaceDN w:val="0"/>
              <w:adjustRightInd w:val="0"/>
              <w:spacing w:line="360" w:lineRule="auto"/>
              <w:jc w:val="both"/>
            </w:pPr>
            <w:r>
              <w:t>Regular</w:t>
            </w:r>
          </w:p>
        </w:tc>
        <w:tc>
          <w:tcPr>
            <w:tcW w:w="1638" w:type="dxa"/>
            <w:tcBorders>
              <w:top w:val="single" w:sz="4" w:space="0" w:color="auto"/>
              <w:left w:val="single" w:sz="4" w:space="0" w:color="auto"/>
              <w:bottom w:val="single" w:sz="4" w:space="0" w:color="auto"/>
              <w:right w:val="single" w:sz="4" w:space="0" w:color="auto"/>
            </w:tcBorders>
            <w:vAlign w:val="center"/>
            <w:hideMark/>
          </w:tcPr>
          <w:p w14:paraId="2E12C401" w14:textId="77777777" w:rsidR="0077462D" w:rsidRDefault="0077462D" w:rsidP="00A10B91">
            <w:pPr>
              <w:autoSpaceDE w:val="0"/>
              <w:autoSpaceDN w:val="0"/>
              <w:adjustRightInd w:val="0"/>
              <w:spacing w:line="360" w:lineRule="auto"/>
              <w:jc w:val="center"/>
            </w:pPr>
            <w:r>
              <w:rPr>
                <w:bCs/>
              </w:rPr>
              <w:t>50</w:t>
            </w:r>
            <w:r w:rsidRPr="00981038">
              <w:rPr>
                <w:bCs/>
              </w:rPr>
              <w:t xml:space="preserve"> (</w:t>
            </w:r>
            <w:r>
              <w:rPr>
                <w:bCs/>
              </w:rPr>
              <w:t>100</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0F62585" w14:textId="77777777" w:rsidR="0077462D" w:rsidRDefault="0077462D" w:rsidP="00A10B91">
            <w:pPr>
              <w:autoSpaceDE w:val="0"/>
              <w:autoSpaceDN w:val="0"/>
              <w:adjustRightInd w:val="0"/>
              <w:spacing w:line="360" w:lineRule="auto"/>
              <w:jc w:val="center"/>
            </w:pPr>
            <w:r>
              <w:rPr>
                <w:bCs/>
              </w:rPr>
              <w:t>22 (44%)</w:t>
            </w:r>
          </w:p>
        </w:tc>
        <w:tc>
          <w:tcPr>
            <w:tcW w:w="704" w:type="dxa"/>
            <w:vMerge w:val="restart"/>
            <w:tcBorders>
              <w:top w:val="single" w:sz="4" w:space="0" w:color="auto"/>
              <w:left w:val="single" w:sz="4" w:space="0" w:color="auto"/>
              <w:bottom w:val="single" w:sz="4" w:space="0" w:color="auto"/>
              <w:right w:val="single" w:sz="4" w:space="0" w:color="auto"/>
            </w:tcBorders>
            <w:vAlign w:val="center"/>
          </w:tcPr>
          <w:p w14:paraId="1E0A19EA" w14:textId="77777777" w:rsidR="0077462D" w:rsidRDefault="0077462D" w:rsidP="00A10B91">
            <w:pPr>
              <w:autoSpaceDE w:val="0"/>
              <w:autoSpaceDN w:val="0"/>
              <w:adjustRightInd w:val="0"/>
              <w:spacing w:line="360" w:lineRule="auto"/>
              <w:jc w:val="center"/>
            </w:pPr>
            <w:r>
              <w:t>1</w:t>
            </w:r>
          </w:p>
        </w:tc>
        <w:tc>
          <w:tcPr>
            <w:tcW w:w="998" w:type="dxa"/>
            <w:vMerge w:val="restart"/>
            <w:tcBorders>
              <w:top w:val="single" w:sz="4" w:space="0" w:color="auto"/>
              <w:left w:val="single" w:sz="4" w:space="0" w:color="auto"/>
              <w:right w:val="single" w:sz="4" w:space="0" w:color="auto"/>
            </w:tcBorders>
            <w:vAlign w:val="center"/>
          </w:tcPr>
          <w:p w14:paraId="0490DB23" w14:textId="77777777" w:rsidR="0077462D" w:rsidRDefault="0077462D" w:rsidP="00A10B91">
            <w:pPr>
              <w:autoSpaceDE w:val="0"/>
              <w:autoSpaceDN w:val="0"/>
              <w:adjustRightInd w:val="0"/>
              <w:spacing w:line="360" w:lineRule="auto"/>
              <w:jc w:val="center"/>
            </w:pPr>
            <w:r>
              <w:t>38.889</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443378E0" w14:textId="77777777" w:rsidR="0077462D" w:rsidRDefault="0077462D" w:rsidP="00A10B91">
            <w:pPr>
              <w:autoSpaceDE w:val="0"/>
              <w:autoSpaceDN w:val="0"/>
              <w:adjustRightInd w:val="0"/>
              <w:spacing w:line="360" w:lineRule="auto"/>
              <w:jc w:val="center"/>
            </w:pPr>
            <w:r>
              <w:t>.000***</w:t>
            </w:r>
          </w:p>
        </w:tc>
      </w:tr>
      <w:tr w:rsidR="0077462D" w14:paraId="26ED1BBD"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70AD3F7B"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4169430D" w14:textId="77777777" w:rsidR="0077462D" w:rsidRDefault="0077462D" w:rsidP="00A10B91">
            <w:pPr>
              <w:autoSpaceDE w:val="0"/>
              <w:autoSpaceDN w:val="0"/>
              <w:adjustRightInd w:val="0"/>
              <w:spacing w:line="360" w:lineRule="auto"/>
              <w:jc w:val="both"/>
            </w:pPr>
            <w:r>
              <w:t>Contractual</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E3E1CD1" w14:textId="77777777" w:rsidR="0077462D" w:rsidRDefault="0077462D" w:rsidP="00A10B91">
            <w:pPr>
              <w:autoSpaceDE w:val="0"/>
              <w:autoSpaceDN w:val="0"/>
              <w:adjustRightInd w:val="0"/>
              <w:spacing w:line="360" w:lineRule="auto"/>
              <w:jc w:val="center"/>
            </w:pPr>
            <w:r>
              <w:rPr>
                <w:bCs/>
              </w:rPr>
              <w:t>0</w:t>
            </w:r>
            <w:r w:rsidRPr="00981038">
              <w:rPr>
                <w:bCs/>
              </w:rPr>
              <w:t xml:space="preserve"> (</w:t>
            </w:r>
            <w:r>
              <w:rPr>
                <w:bCs/>
              </w:rPr>
              <w:t>0</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FE468A0" w14:textId="77777777" w:rsidR="0077462D" w:rsidRDefault="0077462D" w:rsidP="00A10B91">
            <w:pPr>
              <w:autoSpaceDE w:val="0"/>
              <w:autoSpaceDN w:val="0"/>
              <w:adjustRightInd w:val="0"/>
              <w:spacing w:line="360" w:lineRule="auto"/>
              <w:jc w:val="center"/>
            </w:pPr>
            <w:r>
              <w:rPr>
                <w:bCs/>
              </w:rPr>
              <w:t>28</w:t>
            </w:r>
            <w:r w:rsidRPr="00981038">
              <w:rPr>
                <w:bCs/>
              </w:rPr>
              <w:t xml:space="preserve"> (</w:t>
            </w:r>
            <w:r>
              <w:rPr>
                <w:bCs/>
              </w:rPr>
              <w:t>56</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688E8EC6" w14:textId="77777777" w:rsidR="0077462D" w:rsidRDefault="0077462D" w:rsidP="00A10B91"/>
        </w:tc>
        <w:tc>
          <w:tcPr>
            <w:tcW w:w="998" w:type="dxa"/>
            <w:vMerge/>
            <w:tcBorders>
              <w:left w:val="single" w:sz="4" w:space="0" w:color="auto"/>
              <w:bottom w:val="single" w:sz="4" w:space="0" w:color="auto"/>
              <w:right w:val="single" w:sz="4" w:space="0" w:color="auto"/>
            </w:tcBorders>
          </w:tcPr>
          <w:p w14:paraId="40083B2A"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16D2900E" w14:textId="77777777" w:rsidR="0077462D" w:rsidRDefault="0077462D" w:rsidP="00A10B91"/>
        </w:tc>
      </w:tr>
      <w:tr w:rsidR="0077462D" w14:paraId="28070CAE"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714DF367" w14:textId="77777777" w:rsidR="0077462D" w:rsidRDefault="0077462D" w:rsidP="00A10B91">
            <w:pPr>
              <w:autoSpaceDE w:val="0"/>
              <w:autoSpaceDN w:val="0"/>
              <w:adjustRightInd w:val="0"/>
              <w:spacing w:line="360" w:lineRule="auto"/>
              <w:jc w:val="both"/>
            </w:pPr>
            <w:r>
              <w:lastRenderedPageBreak/>
              <w:t>Domicile</w:t>
            </w:r>
          </w:p>
        </w:tc>
        <w:tc>
          <w:tcPr>
            <w:tcW w:w="1646" w:type="dxa"/>
            <w:tcBorders>
              <w:top w:val="single" w:sz="4" w:space="0" w:color="auto"/>
              <w:left w:val="single" w:sz="4" w:space="0" w:color="auto"/>
              <w:bottom w:val="single" w:sz="4" w:space="0" w:color="auto"/>
              <w:right w:val="single" w:sz="4" w:space="0" w:color="auto"/>
            </w:tcBorders>
            <w:hideMark/>
          </w:tcPr>
          <w:p w14:paraId="567FBD23" w14:textId="77777777" w:rsidR="0077462D" w:rsidRDefault="0077462D" w:rsidP="00A10B91">
            <w:pPr>
              <w:autoSpaceDE w:val="0"/>
              <w:autoSpaceDN w:val="0"/>
              <w:adjustRightInd w:val="0"/>
              <w:spacing w:line="360" w:lineRule="auto"/>
              <w:jc w:val="both"/>
            </w:pPr>
            <w:r>
              <w:t>Urban</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D87D854" w14:textId="77777777" w:rsidR="0077462D" w:rsidRDefault="0077462D" w:rsidP="00A10B91">
            <w:pPr>
              <w:autoSpaceDE w:val="0"/>
              <w:autoSpaceDN w:val="0"/>
              <w:adjustRightInd w:val="0"/>
              <w:spacing w:line="360" w:lineRule="auto"/>
              <w:jc w:val="center"/>
            </w:pPr>
            <w:r>
              <w:rPr>
                <w:bCs/>
              </w:rPr>
              <w:t>14</w:t>
            </w:r>
            <w:r w:rsidRPr="00981038">
              <w:rPr>
                <w:bCs/>
              </w:rPr>
              <w:t xml:space="preserve"> (</w:t>
            </w:r>
            <w:r>
              <w:rPr>
                <w:bCs/>
              </w:rPr>
              <w:t>28</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5F830EF1" w14:textId="77777777" w:rsidR="0077462D" w:rsidRDefault="0077462D" w:rsidP="00A10B91">
            <w:pPr>
              <w:autoSpaceDE w:val="0"/>
              <w:autoSpaceDN w:val="0"/>
              <w:adjustRightInd w:val="0"/>
              <w:spacing w:line="360" w:lineRule="auto"/>
              <w:jc w:val="center"/>
            </w:pPr>
            <w:r>
              <w:rPr>
                <w:bCs/>
              </w:rPr>
              <w:t>2 (4%)</w:t>
            </w:r>
          </w:p>
        </w:tc>
        <w:tc>
          <w:tcPr>
            <w:tcW w:w="704" w:type="dxa"/>
            <w:vMerge w:val="restart"/>
            <w:tcBorders>
              <w:top w:val="single" w:sz="4" w:space="0" w:color="auto"/>
              <w:left w:val="single" w:sz="4" w:space="0" w:color="auto"/>
              <w:bottom w:val="single" w:sz="4" w:space="0" w:color="auto"/>
              <w:right w:val="single" w:sz="4" w:space="0" w:color="auto"/>
            </w:tcBorders>
            <w:vAlign w:val="center"/>
          </w:tcPr>
          <w:p w14:paraId="41E11A47" w14:textId="77777777" w:rsidR="0077462D" w:rsidRDefault="0077462D" w:rsidP="00A10B91">
            <w:pPr>
              <w:autoSpaceDE w:val="0"/>
              <w:autoSpaceDN w:val="0"/>
              <w:adjustRightInd w:val="0"/>
              <w:spacing w:line="360" w:lineRule="auto"/>
              <w:jc w:val="center"/>
            </w:pPr>
            <w:r>
              <w:t>1</w:t>
            </w:r>
          </w:p>
          <w:p w14:paraId="73B9F0C1" w14:textId="77777777" w:rsidR="0077462D" w:rsidRDefault="0077462D" w:rsidP="00A10B91">
            <w:pPr>
              <w:autoSpaceDE w:val="0"/>
              <w:autoSpaceDN w:val="0"/>
              <w:adjustRightInd w:val="0"/>
              <w:spacing w:line="360" w:lineRule="auto"/>
              <w:jc w:val="center"/>
            </w:pPr>
          </w:p>
        </w:tc>
        <w:tc>
          <w:tcPr>
            <w:tcW w:w="998" w:type="dxa"/>
            <w:vMerge w:val="restart"/>
            <w:tcBorders>
              <w:top w:val="single" w:sz="4" w:space="0" w:color="auto"/>
              <w:left w:val="single" w:sz="4" w:space="0" w:color="auto"/>
              <w:right w:val="single" w:sz="4" w:space="0" w:color="auto"/>
            </w:tcBorders>
            <w:vAlign w:val="center"/>
          </w:tcPr>
          <w:p w14:paraId="3F560995" w14:textId="77777777" w:rsidR="0077462D" w:rsidRDefault="0077462D" w:rsidP="00A10B91">
            <w:pPr>
              <w:autoSpaceDE w:val="0"/>
              <w:autoSpaceDN w:val="0"/>
              <w:adjustRightInd w:val="0"/>
              <w:spacing w:line="360" w:lineRule="auto"/>
              <w:jc w:val="center"/>
            </w:pPr>
            <w:r>
              <w:t>10.714</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62BA8181" w14:textId="77777777" w:rsidR="0077462D" w:rsidRDefault="0077462D" w:rsidP="00A10B91">
            <w:pPr>
              <w:autoSpaceDE w:val="0"/>
              <w:autoSpaceDN w:val="0"/>
              <w:adjustRightInd w:val="0"/>
              <w:spacing w:line="360" w:lineRule="auto"/>
              <w:jc w:val="center"/>
            </w:pPr>
            <w:r>
              <w:t>.001**</w:t>
            </w:r>
          </w:p>
        </w:tc>
      </w:tr>
      <w:tr w:rsidR="0077462D" w14:paraId="26AA6BBE"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317E2862"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4FE001C8" w14:textId="77777777" w:rsidR="0077462D" w:rsidRDefault="0077462D" w:rsidP="00A10B91">
            <w:pPr>
              <w:autoSpaceDE w:val="0"/>
              <w:autoSpaceDN w:val="0"/>
              <w:adjustRightInd w:val="0"/>
              <w:spacing w:line="360" w:lineRule="auto"/>
              <w:jc w:val="both"/>
            </w:pPr>
            <w:r>
              <w:t>Rural</w:t>
            </w:r>
          </w:p>
        </w:tc>
        <w:tc>
          <w:tcPr>
            <w:tcW w:w="1638" w:type="dxa"/>
            <w:tcBorders>
              <w:top w:val="single" w:sz="4" w:space="0" w:color="auto"/>
              <w:left w:val="single" w:sz="4" w:space="0" w:color="auto"/>
              <w:bottom w:val="single" w:sz="4" w:space="0" w:color="auto"/>
              <w:right w:val="single" w:sz="4" w:space="0" w:color="auto"/>
            </w:tcBorders>
            <w:vAlign w:val="center"/>
            <w:hideMark/>
          </w:tcPr>
          <w:p w14:paraId="5FB128C0" w14:textId="77777777" w:rsidR="0077462D" w:rsidRDefault="0077462D" w:rsidP="00A10B91">
            <w:pPr>
              <w:autoSpaceDE w:val="0"/>
              <w:autoSpaceDN w:val="0"/>
              <w:adjustRightInd w:val="0"/>
              <w:spacing w:line="360" w:lineRule="auto"/>
              <w:jc w:val="center"/>
            </w:pPr>
            <w:r>
              <w:rPr>
                <w:bCs/>
              </w:rPr>
              <w:t>36</w:t>
            </w:r>
            <w:r w:rsidRPr="00981038">
              <w:rPr>
                <w:bCs/>
              </w:rPr>
              <w:t xml:space="preserve"> (</w:t>
            </w:r>
            <w:r>
              <w:rPr>
                <w:bCs/>
              </w:rPr>
              <w:t>72</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A753873" w14:textId="77777777" w:rsidR="0077462D" w:rsidRDefault="0077462D" w:rsidP="00A10B91">
            <w:pPr>
              <w:autoSpaceDE w:val="0"/>
              <w:autoSpaceDN w:val="0"/>
              <w:adjustRightInd w:val="0"/>
              <w:spacing w:line="360" w:lineRule="auto"/>
              <w:jc w:val="center"/>
            </w:pPr>
            <w:r>
              <w:rPr>
                <w:bCs/>
              </w:rPr>
              <w:t>48</w:t>
            </w:r>
            <w:r w:rsidRPr="00981038">
              <w:rPr>
                <w:bCs/>
              </w:rPr>
              <w:t xml:space="preserve"> (</w:t>
            </w:r>
            <w:r>
              <w:rPr>
                <w:bCs/>
              </w:rPr>
              <w:t>96</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6E03606D" w14:textId="77777777" w:rsidR="0077462D" w:rsidRDefault="0077462D" w:rsidP="00A10B91"/>
        </w:tc>
        <w:tc>
          <w:tcPr>
            <w:tcW w:w="998" w:type="dxa"/>
            <w:vMerge/>
            <w:tcBorders>
              <w:left w:val="single" w:sz="4" w:space="0" w:color="auto"/>
              <w:right w:val="single" w:sz="4" w:space="0" w:color="auto"/>
            </w:tcBorders>
          </w:tcPr>
          <w:p w14:paraId="12972ED6"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4CEC7752" w14:textId="77777777" w:rsidR="0077462D" w:rsidRDefault="0077462D" w:rsidP="00A10B91"/>
        </w:tc>
      </w:tr>
      <w:tr w:rsidR="0077462D" w14:paraId="15902EF3"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72F42186" w14:textId="77777777" w:rsidR="0077462D" w:rsidRDefault="0077462D" w:rsidP="00A10B91">
            <w:pPr>
              <w:autoSpaceDE w:val="0"/>
              <w:autoSpaceDN w:val="0"/>
              <w:adjustRightInd w:val="0"/>
              <w:spacing w:line="360" w:lineRule="auto"/>
              <w:jc w:val="both"/>
            </w:pPr>
            <w:r>
              <w:t>Type of family</w:t>
            </w:r>
          </w:p>
        </w:tc>
        <w:tc>
          <w:tcPr>
            <w:tcW w:w="1646" w:type="dxa"/>
            <w:tcBorders>
              <w:top w:val="single" w:sz="4" w:space="0" w:color="auto"/>
              <w:left w:val="single" w:sz="4" w:space="0" w:color="auto"/>
              <w:bottom w:val="single" w:sz="4" w:space="0" w:color="auto"/>
              <w:right w:val="single" w:sz="4" w:space="0" w:color="auto"/>
            </w:tcBorders>
            <w:hideMark/>
          </w:tcPr>
          <w:p w14:paraId="1AB71927" w14:textId="77777777" w:rsidR="0077462D" w:rsidRDefault="0077462D" w:rsidP="00A10B91">
            <w:pPr>
              <w:autoSpaceDE w:val="0"/>
              <w:autoSpaceDN w:val="0"/>
              <w:adjustRightInd w:val="0"/>
              <w:spacing w:line="360" w:lineRule="auto"/>
              <w:jc w:val="both"/>
            </w:pPr>
            <w:r>
              <w:t>Joint</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D4CB03A" w14:textId="77777777" w:rsidR="0077462D" w:rsidRDefault="0077462D" w:rsidP="00A10B91">
            <w:pPr>
              <w:autoSpaceDE w:val="0"/>
              <w:autoSpaceDN w:val="0"/>
              <w:adjustRightInd w:val="0"/>
              <w:spacing w:line="360" w:lineRule="auto"/>
              <w:jc w:val="center"/>
            </w:pPr>
            <w:r>
              <w:rPr>
                <w:bCs/>
              </w:rPr>
              <w:t>22</w:t>
            </w:r>
            <w:r w:rsidRPr="00981038">
              <w:rPr>
                <w:bCs/>
              </w:rPr>
              <w:t xml:space="preserve"> (</w:t>
            </w:r>
            <w:r>
              <w:rPr>
                <w:bCs/>
              </w:rPr>
              <w:t>4</w:t>
            </w:r>
            <w:r w:rsidRPr="00981038">
              <w:rPr>
                <w:bCs/>
              </w:rPr>
              <w:t>4%)</w:t>
            </w:r>
          </w:p>
        </w:tc>
        <w:tc>
          <w:tcPr>
            <w:tcW w:w="1352" w:type="dxa"/>
            <w:tcBorders>
              <w:top w:val="single" w:sz="4" w:space="0" w:color="auto"/>
              <w:left w:val="single" w:sz="4" w:space="0" w:color="auto"/>
              <w:bottom w:val="single" w:sz="4" w:space="0" w:color="auto"/>
              <w:right w:val="single" w:sz="4" w:space="0" w:color="auto"/>
            </w:tcBorders>
            <w:vAlign w:val="center"/>
            <w:hideMark/>
          </w:tcPr>
          <w:p w14:paraId="021190B8" w14:textId="77777777" w:rsidR="0077462D" w:rsidRDefault="0077462D" w:rsidP="00A10B91">
            <w:pPr>
              <w:autoSpaceDE w:val="0"/>
              <w:autoSpaceDN w:val="0"/>
              <w:adjustRightInd w:val="0"/>
              <w:spacing w:line="360" w:lineRule="auto"/>
              <w:jc w:val="center"/>
            </w:pPr>
            <w:r>
              <w:rPr>
                <w:bCs/>
              </w:rPr>
              <w:t>31 (62%)</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76E988D4" w14:textId="77777777" w:rsidR="0077462D" w:rsidRDefault="0077462D" w:rsidP="00A10B91">
            <w:pPr>
              <w:autoSpaceDE w:val="0"/>
              <w:autoSpaceDN w:val="0"/>
              <w:adjustRightInd w:val="0"/>
              <w:spacing w:line="360" w:lineRule="auto"/>
              <w:jc w:val="center"/>
            </w:pPr>
            <w:r>
              <w:t>1</w:t>
            </w:r>
          </w:p>
        </w:tc>
        <w:tc>
          <w:tcPr>
            <w:tcW w:w="998" w:type="dxa"/>
            <w:vMerge w:val="restart"/>
            <w:tcBorders>
              <w:top w:val="single" w:sz="4" w:space="0" w:color="auto"/>
              <w:left w:val="single" w:sz="4" w:space="0" w:color="auto"/>
              <w:right w:val="single" w:sz="4" w:space="0" w:color="auto"/>
            </w:tcBorders>
            <w:vAlign w:val="center"/>
          </w:tcPr>
          <w:p w14:paraId="783330BD" w14:textId="77777777" w:rsidR="0077462D" w:rsidRDefault="0077462D" w:rsidP="00A10B91">
            <w:pPr>
              <w:autoSpaceDE w:val="0"/>
              <w:autoSpaceDN w:val="0"/>
              <w:adjustRightInd w:val="0"/>
              <w:spacing w:line="360" w:lineRule="auto"/>
              <w:jc w:val="center"/>
            </w:pPr>
            <w:r>
              <w:t>3.252</w:t>
            </w:r>
          </w:p>
        </w:tc>
        <w:tc>
          <w:tcPr>
            <w:tcW w:w="1297" w:type="dxa"/>
            <w:vMerge w:val="restart"/>
            <w:tcBorders>
              <w:top w:val="single" w:sz="4" w:space="0" w:color="auto"/>
              <w:left w:val="single" w:sz="4" w:space="0" w:color="auto"/>
              <w:bottom w:val="single" w:sz="4" w:space="0" w:color="auto"/>
              <w:right w:val="single" w:sz="4" w:space="0" w:color="auto"/>
            </w:tcBorders>
            <w:vAlign w:val="center"/>
            <w:hideMark/>
          </w:tcPr>
          <w:p w14:paraId="5EE1C003" w14:textId="77777777" w:rsidR="0077462D" w:rsidRDefault="0077462D" w:rsidP="00A10B91">
            <w:pPr>
              <w:autoSpaceDE w:val="0"/>
              <w:autoSpaceDN w:val="0"/>
              <w:adjustRightInd w:val="0"/>
              <w:spacing w:line="360" w:lineRule="auto"/>
              <w:jc w:val="center"/>
            </w:pPr>
            <w:r>
              <w:t>.071*</w:t>
            </w:r>
          </w:p>
        </w:tc>
      </w:tr>
      <w:tr w:rsidR="0077462D" w14:paraId="1E973D43"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5765DD6B"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79EC3419" w14:textId="77777777" w:rsidR="0077462D" w:rsidRDefault="0077462D" w:rsidP="00A10B91">
            <w:pPr>
              <w:autoSpaceDE w:val="0"/>
              <w:autoSpaceDN w:val="0"/>
              <w:adjustRightInd w:val="0"/>
              <w:spacing w:line="360" w:lineRule="auto"/>
              <w:jc w:val="both"/>
            </w:pPr>
            <w:r>
              <w:t>Nuclear</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597A84D" w14:textId="77777777" w:rsidR="0077462D" w:rsidRDefault="0077462D" w:rsidP="00A10B91">
            <w:pPr>
              <w:autoSpaceDE w:val="0"/>
              <w:autoSpaceDN w:val="0"/>
              <w:adjustRightInd w:val="0"/>
              <w:spacing w:line="360" w:lineRule="auto"/>
              <w:jc w:val="center"/>
            </w:pPr>
            <w:r>
              <w:rPr>
                <w:bCs/>
              </w:rPr>
              <w:t>28</w:t>
            </w:r>
            <w:r w:rsidRPr="00981038">
              <w:rPr>
                <w:bCs/>
              </w:rPr>
              <w:t xml:space="preserve"> (</w:t>
            </w:r>
            <w:r>
              <w:rPr>
                <w:bCs/>
              </w:rPr>
              <w:t>5</w:t>
            </w:r>
            <w:r w:rsidRPr="00981038">
              <w:rPr>
                <w:bCs/>
              </w:rPr>
              <w:t>6%)</w:t>
            </w:r>
          </w:p>
        </w:tc>
        <w:tc>
          <w:tcPr>
            <w:tcW w:w="1352" w:type="dxa"/>
            <w:tcBorders>
              <w:top w:val="single" w:sz="4" w:space="0" w:color="auto"/>
              <w:left w:val="single" w:sz="4" w:space="0" w:color="auto"/>
              <w:bottom w:val="single" w:sz="4" w:space="0" w:color="auto"/>
              <w:right w:val="single" w:sz="4" w:space="0" w:color="auto"/>
            </w:tcBorders>
            <w:vAlign w:val="center"/>
            <w:hideMark/>
          </w:tcPr>
          <w:p w14:paraId="562090AD" w14:textId="77777777" w:rsidR="0077462D" w:rsidRDefault="0077462D" w:rsidP="00A10B91">
            <w:pPr>
              <w:autoSpaceDE w:val="0"/>
              <w:autoSpaceDN w:val="0"/>
              <w:adjustRightInd w:val="0"/>
              <w:spacing w:line="360" w:lineRule="auto"/>
              <w:jc w:val="center"/>
            </w:pPr>
            <w:r w:rsidRPr="00981038">
              <w:rPr>
                <w:bCs/>
              </w:rPr>
              <w:t>1</w:t>
            </w:r>
            <w:r>
              <w:rPr>
                <w:bCs/>
              </w:rPr>
              <w:t>9</w:t>
            </w:r>
            <w:r w:rsidRPr="00981038">
              <w:rPr>
                <w:bCs/>
              </w:rPr>
              <w:t xml:space="preserve"> (3</w:t>
            </w:r>
            <w:r>
              <w:rPr>
                <w:bCs/>
              </w:rPr>
              <w:t>8</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3A5B1CAE" w14:textId="77777777" w:rsidR="0077462D" w:rsidRDefault="0077462D" w:rsidP="00A10B91"/>
        </w:tc>
        <w:tc>
          <w:tcPr>
            <w:tcW w:w="998" w:type="dxa"/>
            <w:vMerge/>
            <w:tcBorders>
              <w:left w:val="single" w:sz="4" w:space="0" w:color="auto"/>
              <w:bottom w:val="single" w:sz="4" w:space="0" w:color="auto"/>
              <w:right w:val="single" w:sz="4" w:space="0" w:color="auto"/>
            </w:tcBorders>
          </w:tcPr>
          <w:p w14:paraId="54682543"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3A6A6451" w14:textId="77777777" w:rsidR="0077462D" w:rsidRDefault="0077462D" w:rsidP="00A10B91"/>
        </w:tc>
      </w:tr>
      <w:tr w:rsidR="0077462D" w14:paraId="6B86942B"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2B15F1E8" w14:textId="77777777" w:rsidR="0077462D" w:rsidRDefault="0077462D" w:rsidP="00A10B91">
            <w:pPr>
              <w:autoSpaceDE w:val="0"/>
              <w:autoSpaceDN w:val="0"/>
              <w:adjustRightInd w:val="0"/>
              <w:spacing w:line="360" w:lineRule="auto"/>
              <w:jc w:val="both"/>
            </w:pPr>
            <w:r>
              <w:t>Posting Location</w:t>
            </w:r>
          </w:p>
        </w:tc>
        <w:tc>
          <w:tcPr>
            <w:tcW w:w="1646" w:type="dxa"/>
            <w:tcBorders>
              <w:top w:val="single" w:sz="4" w:space="0" w:color="auto"/>
              <w:left w:val="single" w:sz="4" w:space="0" w:color="auto"/>
              <w:bottom w:val="single" w:sz="4" w:space="0" w:color="auto"/>
              <w:right w:val="single" w:sz="4" w:space="0" w:color="auto"/>
            </w:tcBorders>
            <w:hideMark/>
          </w:tcPr>
          <w:p w14:paraId="03EE1E76" w14:textId="77777777" w:rsidR="0077462D" w:rsidRDefault="0077462D" w:rsidP="00A10B91">
            <w:pPr>
              <w:autoSpaceDE w:val="0"/>
              <w:autoSpaceDN w:val="0"/>
              <w:adjustRightInd w:val="0"/>
              <w:spacing w:line="360" w:lineRule="auto"/>
              <w:jc w:val="both"/>
            </w:pPr>
            <w:r>
              <w:t>OPD</w:t>
            </w:r>
          </w:p>
        </w:tc>
        <w:tc>
          <w:tcPr>
            <w:tcW w:w="1638" w:type="dxa"/>
            <w:tcBorders>
              <w:top w:val="single" w:sz="4" w:space="0" w:color="auto"/>
              <w:left w:val="single" w:sz="4" w:space="0" w:color="auto"/>
              <w:bottom w:val="single" w:sz="4" w:space="0" w:color="auto"/>
              <w:right w:val="single" w:sz="4" w:space="0" w:color="auto"/>
            </w:tcBorders>
            <w:vAlign w:val="center"/>
            <w:hideMark/>
          </w:tcPr>
          <w:p w14:paraId="61134BCA" w14:textId="77777777" w:rsidR="0077462D" w:rsidRDefault="0077462D" w:rsidP="00A10B91">
            <w:pPr>
              <w:autoSpaceDE w:val="0"/>
              <w:autoSpaceDN w:val="0"/>
              <w:adjustRightInd w:val="0"/>
              <w:spacing w:line="360" w:lineRule="auto"/>
              <w:jc w:val="center"/>
            </w:pPr>
            <w:r>
              <w:rPr>
                <w:bCs/>
              </w:rPr>
              <w:t>9</w:t>
            </w:r>
            <w:r w:rsidRPr="00981038">
              <w:rPr>
                <w:bCs/>
              </w:rPr>
              <w:t xml:space="preserve"> (</w:t>
            </w:r>
            <w:r>
              <w:rPr>
                <w:bCs/>
              </w:rPr>
              <w:t>18</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3C4F63B1" w14:textId="77777777" w:rsidR="0077462D" w:rsidRDefault="0077462D" w:rsidP="00A10B91">
            <w:pPr>
              <w:autoSpaceDE w:val="0"/>
              <w:autoSpaceDN w:val="0"/>
              <w:adjustRightInd w:val="0"/>
              <w:spacing w:line="360" w:lineRule="auto"/>
              <w:jc w:val="center"/>
            </w:pPr>
            <w:r>
              <w:rPr>
                <w:bCs/>
              </w:rPr>
              <w:t>19 (38%)</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CB058F0" w14:textId="77777777" w:rsidR="0077462D" w:rsidRDefault="0077462D" w:rsidP="00A10B91">
            <w:pPr>
              <w:autoSpaceDE w:val="0"/>
              <w:autoSpaceDN w:val="0"/>
              <w:adjustRightInd w:val="0"/>
              <w:spacing w:line="360" w:lineRule="auto"/>
              <w:jc w:val="center"/>
            </w:pPr>
            <w:r>
              <w:t>3</w:t>
            </w:r>
          </w:p>
        </w:tc>
        <w:tc>
          <w:tcPr>
            <w:tcW w:w="998" w:type="dxa"/>
            <w:vMerge w:val="restart"/>
            <w:tcBorders>
              <w:top w:val="single" w:sz="4" w:space="0" w:color="auto"/>
              <w:left w:val="single" w:sz="4" w:space="0" w:color="auto"/>
              <w:right w:val="single" w:sz="4" w:space="0" w:color="auto"/>
            </w:tcBorders>
            <w:vAlign w:val="center"/>
          </w:tcPr>
          <w:p w14:paraId="2450CEA6" w14:textId="77777777" w:rsidR="0077462D" w:rsidRDefault="0077462D" w:rsidP="00A10B91">
            <w:pPr>
              <w:autoSpaceDE w:val="0"/>
              <w:autoSpaceDN w:val="0"/>
              <w:adjustRightInd w:val="0"/>
              <w:spacing w:line="360" w:lineRule="auto"/>
              <w:jc w:val="center"/>
            </w:pPr>
            <w:r>
              <w:t>13.571</w:t>
            </w:r>
          </w:p>
        </w:tc>
        <w:tc>
          <w:tcPr>
            <w:tcW w:w="1297" w:type="dxa"/>
            <w:vMerge w:val="restart"/>
            <w:tcBorders>
              <w:top w:val="single" w:sz="4" w:space="0" w:color="auto"/>
              <w:left w:val="single" w:sz="4" w:space="0" w:color="auto"/>
              <w:bottom w:val="single" w:sz="4" w:space="0" w:color="auto"/>
              <w:right w:val="single" w:sz="4" w:space="0" w:color="auto"/>
            </w:tcBorders>
            <w:vAlign w:val="center"/>
          </w:tcPr>
          <w:p w14:paraId="4B147984" w14:textId="77777777" w:rsidR="0077462D" w:rsidRDefault="0077462D" w:rsidP="00A10B91">
            <w:pPr>
              <w:autoSpaceDE w:val="0"/>
              <w:autoSpaceDN w:val="0"/>
              <w:adjustRightInd w:val="0"/>
              <w:spacing w:line="360" w:lineRule="auto"/>
              <w:jc w:val="center"/>
            </w:pPr>
            <w:r>
              <w:t>.004**</w:t>
            </w:r>
          </w:p>
        </w:tc>
      </w:tr>
      <w:tr w:rsidR="0077462D" w14:paraId="482B8786" w14:textId="77777777" w:rsidTr="00A10B91">
        <w:trPr>
          <w:trHeight w:val="192"/>
        </w:trPr>
        <w:tc>
          <w:tcPr>
            <w:tcW w:w="1381" w:type="dxa"/>
            <w:vMerge/>
            <w:tcBorders>
              <w:top w:val="single" w:sz="4" w:space="0" w:color="auto"/>
              <w:left w:val="single" w:sz="4" w:space="0" w:color="auto"/>
              <w:bottom w:val="single" w:sz="4" w:space="0" w:color="auto"/>
              <w:right w:val="single" w:sz="4" w:space="0" w:color="auto"/>
            </w:tcBorders>
            <w:vAlign w:val="center"/>
            <w:hideMark/>
          </w:tcPr>
          <w:p w14:paraId="24EF1FF2"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04A9572B" w14:textId="77777777" w:rsidR="0077462D" w:rsidRDefault="0077462D" w:rsidP="00A10B91">
            <w:pPr>
              <w:autoSpaceDE w:val="0"/>
              <w:autoSpaceDN w:val="0"/>
              <w:adjustRightInd w:val="0"/>
              <w:spacing w:line="360" w:lineRule="auto"/>
              <w:jc w:val="both"/>
            </w:pPr>
            <w:r>
              <w:t>IPD</w:t>
            </w:r>
          </w:p>
        </w:tc>
        <w:tc>
          <w:tcPr>
            <w:tcW w:w="1638" w:type="dxa"/>
            <w:tcBorders>
              <w:top w:val="single" w:sz="4" w:space="0" w:color="auto"/>
              <w:left w:val="single" w:sz="4" w:space="0" w:color="auto"/>
              <w:bottom w:val="single" w:sz="4" w:space="0" w:color="auto"/>
              <w:right w:val="single" w:sz="4" w:space="0" w:color="auto"/>
            </w:tcBorders>
            <w:vAlign w:val="center"/>
            <w:hideMark/>
          </w:tcPr>
          <w:p w14:paraId="6F81AE56" w14:textId="77777777" w:rsidR="0077462D" w:rsidRDefault="0077462D" w:rsidP="00A10B91">
            <w:pPr>
              <w:autoSpaceDE w:val="0"/>
              <w:autoSpaceDN w:val="0"/>
              <w:adjustRightInd w:val="0"/>
              <w:spacing w:line="360" w:lineRule="auto"/>
              <w:jc w:val="center"/>
            </w:pPr>
            <w:r>
              <w:rPr>
                <w:bCs/>
              </w:rPr>
              <w:t>31</w:t>
            </w:r>
            <w:r w:rsidRPr="00981038">
              <w:rPr>
                <w:bCs/>
              </w:rPr>
              <w:t xml:space="preserve"> (</w:t>
            </w:r>
            <w:r>
              <w:rPr>
                <w:bCs/>
              </w:rPr>
              <w:t>62</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5D0A0F67" w14:textId="77777777" w:rsidR="0077462D" w:rsidRDefault="0077462D" w:rsidP="00A10B91">
            <w:pPr>
              <w:autoSpaceDE w:val="0"/>
              <w:autoSpaceDN w:val="0"/>
              <w:adjustRightInd w:val="0"/>
              <w:spacing w:line="360" w:lineRule="auto"/>
              <w:jc w:val="center"/>
            </w:pPr>
            <w:r>
              <w:rPr>
                <w:bCs/>
              </w:rPr>
              <w:t>31</w:t>
            </w:r>
            <w:r w:rsidRPr="00981038">
              <w:rPr>
                <w:bCs/>
              </w:rPr>
              <w:t xml:space="preserve"> (</w:t>
            </w:r>
            <w:r>
              <w:rPr>
                <w:bCs/>
              </w:rPr>
              <w:t>62</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65FDCD7D" w14:textId="77777777" w:rsidR="0077462D" w:rsidRDefault="0077462D" w:rsidP="00A10B91"/>
        </w:tc>
        <w:tc>
          <w:tcPr>
            <w:tcW w:w="998" w:type="dxa"/>
            <w:vMerge/>
            <w:tcBorders>
              <w:left w:val="single" w:sz="4" w:space="0" w:color="auto"/>
              <w:right w:val="single" w:sz="4" w:space="0" w:color="auto"/>
            </w:tcBorders>
          </w:tcPr>
          <w:p w14:paraId="54C123E7"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108B398D" w14:textId="77777777" w:rsidR="0077462D" w:rsidRDefault="0077462D" w:rsidP="00A10B91"/>
        </w:tc>
      </w:tr>
      <w:tr w:rsidR="0077462D" w14:paraId="57505DDC" w14:textId="77777777" w:rsidTr="00A10B91">
        <w:trPr>
          <w:trHeight w:val="228"/>
        </w:trPr>
        <w:tc>
          <w:tcPr>
            <w:tcW w:w="1381" w:type="dxa"/>
            <w:vMerge/>
            <w:tcBorders>
              <w:top w:val="single" w:sz="4" w:space="0" w:color="auto"/>
              <w:left w:val="single" w:sz="4" w:space="0" w:color="auto"/>
              <w:bottom w:val="single" w:sz="4" w:space="0" w:color="auto"/>
              <w:right w:val="single" w:sz="4" w:space="0" w:color="auto"/>
            </w:tcBorders>
            <w:vAlign w:val="center"/>
          </w:tcPr>
          <w:p w14:paraId="48FB0D73"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tcPr>
          <w:p w14:paraId="623FD296" w14:textId="77777777" w:rsidR="0077462D" w:rsidRDefault="0077462D" w:rsidP="00A10B91">
            <w:pPr>
              <w:autoSpaceDE w:val="0"/>
              <w:autoSpaceDN w:val="0"/>
              <w:adjustRightInd w:val="0"/>
              <w:spacing w:line="360" w:lineRule="auto"/>
              <w:jc w:val="both"/>
            </w:pPr>
            <w:r>
              <w:t>Community</w:t>
            </w:r>
          </w:p>
        </w:tc>
        <w:tc>
          <w:tcPr>
            <w:tcW w:w="1638" w:type="dxa"/>
            <w:tcBorders>
              <w:top w:val="single" w:sz="4" w:space="0" w:color="auto"/>
              <w:left w:val="single" w:sz="4" w:space="0" w:color="auto"/>
              <w:bottom w:val="single" w:sz="4" w:space="0" w:color="auto"/>
              <w:right w:val="single" w:sz="4" w:space="0" w:color="auto"/>
            </w:tcBorders>
            <w:vAlign w:val="center"/>
          </w:tcPr>
          <w:p w14:paraId="457EAE37" w14:textId="77777777" w:rsidR="0077462D" w:rsidRDefault="0077462D" w:rsidP="00A10B91">
            <w:pPr>
              <w:autoSpaceDE w:val="0"/>
              <w:autoSpaceDN w:val="0"/>
              <w:adjustRightInd w:val="0"/>
              <w:spacing w:line="360" w:lineRule="auto"/>
              <w:jc w:val="center"/>
            </w:pPr>
            <w:r>
              <w:rPr>
                <w:bCs/>
              </w:rPr>
              <w:t>4</w:t>
            </w:r>
            <w:r w:rsidRPr="00981038">
              <w:rPr>
                <w:bCs/>
              </w:rPr>
              <w:t xml:space="preserve"> (</w:t>
            </w:r>
            <w:r>
              <w:rPr>
                <w:bCs/>
              </w:rPr>
              <w:t>8</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tcPr>
          <w:p w14:paraId="27EE5923" w14:textId="77777777" w:rsidR="0077462D" w:rsidRDefault="0077462D" w:rsidP="00A10B91">
            <w:pPr>
              <w:autoSpaceDE w:val="0"/>
              <w:autoSpaceDN w:val="0"/>
              <w:adjustRightInd w:val="0"/>
              <w:spacing w:line="360" w:lineRule="auto"/>
            </w:pPr>
            <w:r>
              <w:rPr>
                <w:bCs/>
              </w:rPr>
              <w:t xml:space="preserve">   0 (0%)</w:t>
            </w:r>
          </w:p>
        </w:tc>
        <w:tc>
          <w:tcPr>
            <w:tcW w:w="704" w:type="dxa"/>
            <w:vMerge/>
            <w:tcBorders>
              <w:top w:val="single" w:sz="4" w:space="0" w:color="auto"/>
              <w:left w:val="single" w:sz="4" w:space="0" w:color="auto"/>
              <w:bottom w:val="single" w:sz="4" w:space="0" w:color="auto"/>
              <w:right w:val="single" w:sz="4" w:space="0" w:color="auto"/>
            </w:tcBorders>
            <w:vAlign w:val="center"/>
          </w:tcPr>
          <w:p w14:paraId="7DDE4F6E" w14:textId="77777777" w:rsidR="0077462D" w:rsidRDefault="0077462D" w:rsidP="00A10B91"/>
        </w:tc>
        <w:tc>
          <w:tcPr>
            <w:tcW w:w="998" w:type="dxa"/>
            <w:vMerge/>
            <w:tcBorders>
              <w:left w:val="single" w:sz="4" w:space="0" w:color="auto"/>
              <w:right w:val="single" w:sz="4" w:space="0" w:color="auto"/>
            </w:tcBorders>
          </w:tcPr>
          <w:p w14:paraId="549A263F"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tcPr>
          <w:p w14:paraId="38BA1F52" w14:textId="77777777" w:rsidR="0077462D" w:rsidRDefault="0077462D" w:rsidP="00A10B91"/>
        </w:tc>
      </w:tr>
      <w:tr w:rsidR="0077462D" w14:paraId="2D962BA1"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412DAF4B"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10AA9914" w14:textId="77777777" w:rsidR="0077462D" w:rsidRDefault="0077462D" w:rsidP="00A10B91">
            <w:pPr>
              <w:autoSpaceDE w:val="0"/>
              <w:autoSpaceDN w:val="0"/>
              <w:adjustRightInd w:val="0"/>
              <w:spacing w:line="360" w:lineRule="auto"/>
              <w:jc w:val="both"/>
            </w:pPr>
            <w:r>
              <w:t>Other</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BBF5D05" w14:textId="77777777" w:rsidR="0077462D" w:rsidRDefault="0077462D" w:rsidP="00A10B91">
            <w:pPr>
              <w:autoSpaceDE w:val="0"/>
              <w:autoSpaceDN w:val="0"/>
              <w:adjustRightInd w:val="0"/>
              <w:spacing w:line="360" w:lineRule="auto"/>
              <w:jc w:val="center"/>
            </w:pPr>
            <w:r>
              <w:rPr>
                <w:bCs/>
              </w:rPr>
              <w:t>6</w:t>
            </w:r>
            <w:r w:rsidRPr="00981038">
              <w:rPr>
                <w:bCs/>
              </w:rPr>
              <w:t xml:space="preserve"> (</w:t>
            </w:r>
            <w:r>
              <w:rPr>
                <w:bCs/>
              </w:rPr>
              <w:t>12</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776070F7" w14:textId="77777777" w:rsidR="0077462D" w:rsidRDefault="0077462D" w:rsidP="00A10B91">
            <w:pPr>
              <w:autoSpaceDE w:val="0"/>
              <w:autoSpaceDN w:val="0"/>
              <w:adjustRightInd w:val="0"/>
              <w:spacing w:line="360" w:lineRule="auto"/>
              <w:jc w:val="center"/>
            </w:pPr>
            <w:r>
              <w:rPr>
                <w:bCs/>
              </w:rPr>
              <w:t>0</w:t>
            </w:r>
            <w:r w:rsidRPr="00981038">
              <w:rPr>
                <w:bCs/>
              </w:rPr>
              <w:t xml:space="preserve"> (</w:t>
            </w:r>
            <w:r>
              <w:rPr>
                <w:bCs/>
              </w:rPr>
              <w:t>0</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49DAA027" w14:textId="77777777" w:rsidR="0077462D" w:rsidRDefault="0077462D" w:rsidP="00A10B91"/>
        </w:tc>
        <w:tc>
          <w:tcPr>
            <w:tcW w:w="998" w:type="dxa"/>
            <w:vMerge/>
            <w:tcBorders>
              <w:left w:val="single" w:sz="4" w:space="0" w:color="auto"/>
              <w:bottom w:val="single" w:sz="4" w:space="0" w:color="auto"/>
              <w:right w:val="single" w:sz="4" w:space="0" w:color="auto"/>
            </w:tcBorders>
          </w:tcPr>
          <w:p w14:paraId="633ECBB6"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7B19F342" w14:textId="77777777" w:rsidR="0077462D" w:rsidRDefault="0077462D" w:rsidP="00A10B91"/>
        </w:tc>
      </w:tr>
      <w:tr w:rsidR="0077462D" w14:paraId="4025CC10" w14:textId="77777777" w:rsidTr="00A10B91">
        <w:tc>
          <w:tcPr>
            <w:tcW w:w="1381" w:type="dxa"/>
            <w:vMerge w:val="restart"/>
            <w:tcBorders>
              <w:top w:val="single" w:sz="4" w:space="0" w:color="auto"/>
              <w:left w:val="single" w:sz="4" w:space="0" w:color="auto"/>
              <w:bottom w:val="single" w:sz="4" w:space="0" w:color="auto"/>
              <w:right w:val="single" w:sz="4" w:space="0" w:color="auto"/>
            </w:tcBorders>
            <w:hideMark/>
          </w:tcPr>
          <w:p w14:paraId="751494AE" w14:textId="77777777" w:rsidR="0077462D" w:rsidRDefault="0077462D" w:rsidP="00A10B91">
            <w:pPr>
              <w:autoSpaceDE w:val="0"/>
              <w:autoSpaceDN w:val="0"/>
              <w:adjustRightInd w:val="0"/>
              <w:spacing w:line="360" w:lineRule="auto"/>
              <w:jc w:val="both"/>
            </w:pPr>
            <w:r>
              <w:t xml:space="preserve">Practice in Yoga </w:t>
            </w:r>
          </w:p>
        </w:tc>
        <w:tc>
          <w:tcPr>
            <w:tcW w:w="1646" w:type="dxa"/>
            <w:tcBorders>
              <w:top w:val="single" w:sz="4" w:space="0" w:color="auto"/>
              <w:left w:val="single" w:sz="4" w:space="0" w:color="auto"/>
              <w:bottom w:val="single" w:sz="4" w:space="0" w:color="auto"/>
              <w:right w:val="single" w:sz="4" w:space="0" w:color="auto"/>
            </w:tcBorders>
            <w:hideMark/>
          </w:tcPr>
          <w:p w14:paraId="3198C535" w14:textId="77777777" w:rsidR="0077462D" w:rsidRDefault="0077462D" w:rsidP="00A10B91">
            <w:pPr>
              <w:autoSpaceDE w:val="0"/>
              <w:autoSpaceDN w:val="0"/>
              <w:adjustRightInd w:val="0"/>
              <w:spacing w:line="360" w:lineRule="auto"/>
              <w:jc w:val="both"/>
            </w:pPr>
            <w:r>
              <w:t>Yes</w:t>
            </w:r>
          </w:p>
        </w:tc>
        <w:tc>
          <w:tcPr>
            <w:tcW w:w="1638" w:type="dxa"/>
            <w:tcBorders>
              <w:top w:val="single" w:sz="4" w:space="0" w:color="auto"/>
              <w:left w:val="single" w:sz="4" w:space="0" w:color="auto"/>
              <w:bottom w:val="single" w:sz="4" w:space="0" w:color="auto"/>
              <w:right w:val="single" w:sz="4" w:space="0" w:color="auto"/>
            </w:tcBorders>
            <w:vAlign w:val="center"/>
            <w:hideMark/>
          </w:tcPr>
          <w:p w14:paraId="4CD24E9B" w14:textId="77777777" w:rsidR="0077462D" w:rsidRDefault="0077462D" w:rsidP="00A10B91">
            <w:pPr>
              <w:spacing w:line="256" w:lineRule="auto"/>
              <w:jc w:val="center"/>
            </w:pPr>
            <w:r>
              <w:rPr>
                <w:bCs/>
              </w:rPr>
              <w:t xml:space="preserve">22 </w:t>
            </w:r>
            <w:r w:rsidRPr="00981038">
              <w:rPr>
                <w:bCs/>
              </w:rPr>
              <w:t>(</w:t>
            </w:r>
            <w:r>
              <w:rPr>
                <w:bCs/>
              </w:rPr>
              <w:t>44</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3B1E6DAB" w14:textId="77777777" w:rsidR="0077462D" w:rsidRDefault="0077462D" w:rsidP="00A10B91">
            <w:pPr>
              <w:autoSpaceDE w:val="0"/>
              <w:autoSpaceDN w:val="0"/>
              <w:adjustRightInd w:val="0"/>
              <w:spacing w:line="360" w:lineRule="auto"/>
              <w:jc w:val="center"/>
            </w:pPr>
            <w:r>
              <w:rPr>
                <w:bCs/>
              </w:rPr>
              <w:t>18 (36%)</w:t>
            </w:r>
          </w:p>
        </w:tc>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19621F67" w14:textId="77777777" w:rsidR="0077462D" w:rsidRDefault="0077462D" w:rsidP="00A10B91">
            <w:pPr>
              <w:autoSpaceDE w:val="0"/>
              <w:autoSpaceDN w:val="0"/>
              <w:adjustRightInd w:val="0"/>
              <w:spacing w:line="360" w:lineRule="auto"/>
              <w:jc w:val="center"/>
            </w:pPr>
            <w:r>
              <w:t>1</w:t>
            </w:r>
          </w:p>
        </w:tc>
        <w:tc>
          <w:tcPr>
            <w:tcW w:w="998" w:type="dxa"/>
            <w:vMerge w:val="restart"/>
            <w:tcBorders>
              <w:top w:val="single" w:sz="4" w:space="0" w:color="auto"/>
              <w:left w:val="single" w:sz="4" w:space="0" w:color="auto"/>
              <w:right w:val="single" w:sz="4" w:space="0" w:color="auto"/>
            </w:tcBorders>
            <w:vAlign w:val="center"/>
          </w:tcPr>
          <w:p w14:paraId="645B6392" w14:textId="77777777" w:rsidR="0077462D" w:rsidRDefault="0077462D" w:rsidP="00A10B91">
            <w:pPr>
              <w:autoSpaceDE w:val="0"/>
              <w:autoSpaceDN w:val="0"/>
              <w:adjustRightInd w:val="0"/>
              <w:spacing w:line="360" w:lineRule="auto"/>
              <w:jc w:val="center"/>
            </w:pPr>
            <w:r>
              <w:t>0.667</w:t>
            </w:r>
          </w:p>
        </w:tc>
        <w:tc>
          <w:tcPr>
            <w:tcW w:w="1297" w:type="dxa"/>
            <w:vMerge w:val="restart"/>
            <w:tcBorders>
              <w:top w:val="single" w:sz="4" w:space="0" w:color="auto"/>
              <w:left w:val="single" w:sz="4" w:space="0" w:color="auto"/>
              <w:bottom w:val="single" w:sz="4" w:space="0" w:color="auto"/>
              <w:right w:val="single" w:sz="4" w:space="0" w:color="auto"/>
            </w:tcBorders>
            <w:vAlign w:val="center"/>
            <w:hideMark/>
          </w:tcPr>
          <w:p w14:paraId="2107B7E0" w14:textId="77777777" w:rsidR="0077462D" w:rsidRDefault="0077462D" w:rsidP="00A10B91">
            <w:pPr>
              <w:autoSpaceDE w:val="0"/>
              <w:autoSpaceDN w:val="0"/>
              <w:adjustRightInd w:val="0"/>
              <w:spacing w:line="360" w:lineRule="auto"/>
              <w:jc w:val="center"/>
            </w:pPr>
            <w:r>
              <w:t>.414.</w:t>
            </w:r>
          </w:p>
        </w:tc>
      </w:tr>
      <w:tr w:rsidR="0077462D" w14:paraId="3B98AD93" w14:textId="77777777" w:rsidTr="00A10B91">
        <w:tc>
          <w:tcPr>
            <w:tcW w:w="1381" w:type="dxa"/>
            <w:vMerge/>
            <w:tcBorders>
              <w:top w:val="single" w:sz="4" w:space="0" w:color="auto"/>
              <w:left w:val="single" w:sz="4" w:space="0" w:color="auto"/>
              <w:bottom w:val="single" w:sz="4" w:space="0" w:color="auto"/>
              <w:right w:val="single" w:sz="4" w:space="0" w:color="auto"/>
            </w:tcBorders>
            <w:vAlign w:val="center"/>
            <w:hideMark/>
          </w:tcPr>
          <w:p w14:paraId="05126ACA" w14:textId="77777777" w:rsidR="0077462D" w:rsidRDefault="0077462D" w:rsidP="00A10B91"/>
        </w:tc>
        <w:tc>
          <w:tcPr>
            <w:tcW w:w="1646" w:type="dxa"/>
            <w:tcBorders>
              <w:top w:val="single" w:sz="4" w:space="0" w:color="auto"/>
              <w:left w:val="single" w:sz="4" w:space="0" w:color="auto"/>
              <w:bottom w:val="single" w:sz="4" w:space="0" w:color="auto"/>
              <w:right w:val="single" w:sz="4" w:space="0" w:color="auto"/>
            </w:tcBorders>
            <w:hideMark/>
          </w:tcPr>
          <w:p w14:paraId="2E978D38" w14:textId="77777777" w:rsidR="0077462D" w:rsidRDefault="0077462D" w:rsidP="00A10B91">
            <w:pPr>
              <w:autoSpaceDE w:val="0"/>
              <w:autoSpaceDN w:val="0"/>
              <w:adjustRightInd w:val="0"/>
              <w:spacing w:line="360" w:lineRule="auto"/>
              <w:jc w:val="both"/>
            </w:pPr>
            <w:r>
              <w:t>No</w:t>
            </w:r>
          </w:p>
        </w:tc>
        <w:tc>
          <w:tcPr>
            <w:tcW w:w="1638" w:type="dxa"/>
            <w:tcBorders>
              <w:top w:val="single" w:sz="4" w:space="0" w:color="auto"/>
              <w:left w:val="single" w:sz="4" w:space="0" w:color="auto"/>
              <w:bottom w:val="single" w:sz="4" w:space="0" w:color="auto"/>
              <w:right w:val="single" w:sz="4" w:space="0" w:color="auto"/>
            </w:tcBorders>
            <w:vAlign w:val="center"/>
            <w:hideMark/>
          </w:tcPr>
          <w:p w14:paraId="07115BEA" w14:textId="77777777" w:rsidR="0077462D" w:rsidRDefault="0077462D" w:rsidP="00A10B91">
            <w:pPr>
              <w:autoSpaceDE w:val="0"/>
              <w:autoSpaceDN w:val="0"/>
              <w:adjustRightInd w:val="0"/>
              <w:spacing w:line="360" w:lineRule="auto"/>
              <w:jc w:val="center"/>
            </w:pPr>
            <w:r>
              <w:rPr>
                <w:bCs/>
              </w:rPr>
              <w:t>28</w:t>
            </w:r>
            <w:r w:rsidRPr="00981038">
              <w:rPr>
                <w:bCs/>
              </w:rPr>
              <w:t xml:space="preserve"> (</w:t>
            </w:r>
            <w:r>
              <w:rPr>
                <w:bCs/>
              </w:rPr>
              <w:t>56</w:t>
            </w:r>
            <w:r w:rsidRPr="00981038">
              <w:rPr>
                <w:bCs/>
              </w:rPr>
              <w: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3FFFC6D2" w14:textId="77777777" w:rsidR="0077462D" w:rsidRDefault="0077462D" w:rsidP="00A10B91">
            <w:pPr>
              <w:autoSpaceDE w:val="0"/>
              <w:autoSpaceDN w:val="0"/>
              <w:adjustRightInd w:val="0"/>
              <w:spacing w:line="360" w:lineRule="auto"/>
              <w:jc w:val="center"/>
            </w:pPr>
            <w:r>
              <w:rPr>
                <w:bCs/>
              </w:rPr>
              <w:t xml:space="preserve">32 </w:t>
            </w:r>
            <w:r w:rsidRPr="00981038">
              <w:rPr>
                <w:bCs/>
              </w:rPr>
              <w:t>(</w:t>
            </w:r>
            <w:r>
              <w:rPr>
                <w:bCs/>
              </w:rPr>
              <w:t>64</w:t>
            </w:r>
            <w:r w:rsidRPr="00981038">
              <w:rPr>
                <w:bCs/>
              </w:rPr>
              <w:t>%)</w:t>
            </w:r>
          </w:p>
        </w:tc>
        <w:tc>
          <w:tcPr>
            <w:tcW w:w="704" w:type="dxa"/>
            <w:vMerge/>
            <w:tcBorders>
              <w:top w:val="single" w:sz="4" w:space="0" w:color="auto"/>
              <w:left w:val="single" w:sz="4" w:space="0" w:color="auto"/>
              <w:bottom w:val="single" w:sz="4" w:space="0" w:color="auto"/>
              <w:right w:val="single" w:sz="4" w:space="0" w:color="auto"/>
            </w:tcBorders>
            <w:vAlign w:val="center"/>
            <w:hideMark/>
          </w:tcPr>
          <w:p w14:paraId="527B4393" w14:textId="77777777" w:rsidR="0077462D" w:rsidRDefault="0077462D" w:rsidP="00A10B91"/>
        </w:tc>
        <w:tc>
          <w:tcPr>
            <w:tcW w:w="998" w:type="dxa"/>
            <w:vMerge/>
            <w:tcBorders>
              <w:left w:val="single" w:sz="4" w:space="0" w:color="auto"/>
              <w:bottom w:val="single" w:sz="4" w:space="0" w:color="auto"/>
              <w:right w:val="single" w:sz="4" w:space="0" w:color="auto"/>
            </w:tcBorders>
          </w:tcPr>
          <w:p w14:paraId="5DDC3DB6" w14:textId="77777777" w:rsidR="0077462D" w:rsidRDefault="0077462D" w:rsidP="00A10B91"/>
        </w:tc>
        <w:tc>
          <w:tcPr>
            <w:tcW w:w="1297" w:type="dxa"/>
            <w:vMerge/>
            <w:tcBorders>
              <w:top w:val="single" w:sz="4" w:space="0" w:color="auto"/>
              <w:left w:val="single" w:sz="4" w:space="0" w:color="auto"/>
              <w:bottom w:val="single" w:sz="4" w:space="0" w:color="auto"/>
              <w:right w:val="single" w:sz="4" w:space="0" w:color="auto"/>
            </w:tcBorders>
            <w:vAlign w:val="center"/>
            <w:hideMark/>
          </w:tcPr>
          <w:p w14:paraId="65384AC1" w14:textId="77777777" w:rsidR="0077462D" w:rsidRDefault="0077462D" w:rsidP="00A10B91"/>
        </w:tc>
      </w:tr>
    </w:tbl>
    <w:p w14:paraId="6B47A39C" w14:textId="77777777" w:rsidR="0077462D" w:rsidRDefault="0077462D" w:rsidP="0077462D">
      <w:pPr>
        <w:spacing w:line="408" w:lineRule="auto"/>
        <w:jc w:val="both"/>
        <w:rPr>
          <w:b/>
        </w:rPr>
      </w:pPr>
      <w:r>
        <w:rPr>
          <w:b/>
        </w:rPr>
        <w:t>*Significant at p&lt;0.05, **Significant at p&lt;0.01, ***Significant at p&lt;0.001</w:t>
      </w:r>
    </w:p>
    <w:p w14:paraId="365C9541" w14:textId="77777777" w:rsidR="0077462D" w:rsidRDefault="0077462D" w:rsidP="0077462D"/>
    <w:p w14:paraId="552FF54A" w14:textId="77777777" w:rsidR="0077462D" w:rsidRPr="00190101" w:rsidRDefault="0077462D" w:rsidP="0077462D">
      <w:pPr>
        <w:spacing w:line="360" w:lineRule="auto"/>
        <w:ind w:leftChars="-16" w:left="902" w:hangingChars="390" w:hanging="940"/>
        <w:jc w:val="both"/>
      </w:pPr>
      <w:r>
        <w:rPr>
          <w:b/>
          <w:bCs/>
        </w:rPr>
        <w:t>Table-2:</w:t>
      </w:r>
      <w:r>
        <w:rPr>
          <w:b/>
          <w:bCs/>
        </w:rPr>
        <w:tab/>
      </w:r>
      <w:r>
        <w:rPr>
          <w:b/>
        </w:rPr>
        <w:t xml:space="preserve">Comparison between </w:t>
      </w:r>
      <w:r>
        <w:rPr>
          <w:b/>
          <w:bCs/>
        </w:rPr>
        <w:t>Medical Social Worker (MSW) &amp; Psychiatric Social Worker (PSW)</w:t>
      </w:r>
      <w:r>
        <w:rPr>
          <w:b/>
        </w:rPr>
        <w:t xml:space="preserve"> group on Socio-Demographic and clinical Details (Continuous Variables)</w:t>
      </w:r>
    </w:p>
    <w:tbl>
      <w:tblPr>
        <w:tblW w:w="9209"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7"/>
        <w:gridCol w:w="2268"/>
        <w:gridCol w:w="2268"/>
        <w:gridCol w:w="708"/>
        <w:gridCol w:w="993"/>
        <w:gridCol w:w="1265"/>
      </w:tblGrid>
      <w:tr w:rsidR="0077462D" w14:paraId="204CD9DD" w14:textId="77777777" w:rsidTr="00A10B91">
        <w:tc>
          <w:tcPr>
            <w:tcW w:w="1707"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2BE1EE47" w14:textId="77777777" w:rsidR="0077462D" w:rsidRDefault="0077462D" w:rsidP="00A10B91">
            <w:pPr>
              <w:spacing w:line="360" w:lineRule="auto"/>
              <w:jc w:val="center"/>
              <w:rPr>
                <w:b/>
                <w:sz w:val="22"/>
                <w:szCs w:val="22"/>
              </w:rPr>
            </w:pPr>
            <w:r>
              <w:rPr>
                <w:b/>
                <w:sz w:val="22"/>
                <w:szCs w:val="22"/>
              </w:rPr>
              <w:t>Variables</w:t>
            </w:r>
          </w:p>
        </w:tc>
        <w:tc>
          <w:tcPr>
            <w:tcW w:w="4536" w:type="dxa"/>
            <w:gridSpan w:val="2"/>
            <w:tcBorders>
              <w:top w:val="single" w:sz="4" w:space="0" w:color="auto"/>
              <w:left w:val="single" w:sz="4" w:space="0" w:color="auto"/>
              <w:bottom w:val="single" w:sz="4" w:space="0" w:color="auto"/>
              <w:right w:val="single" w:sz="4" w:space="0" w:color="auto"/>
            </w:tcBorders>
            <w:shd w:val="clear" w:color="auto" w:fill="E7E6E6"/>
            <w:vAlign w:val="center"/>
            <w:hideMark/>
          </w:tcPr>
          <w:p w14:paraId="157EF4D5" w14:textId="77777777" w:rsidR="0077462D" w:rsidRDefault="0077462D" w:rsidP="00A10B91">
            <w:pPr>
              <w:spacing w:line="360" w:lineRule="auto"/>
              <w:jc w:val="center"/>
              <w:rPr>
                <w:b/>
                <w:sz w:val="22"/>
                <w:szCs w:val="22"/>
              </w:rPr>
            </w:pPr>
            <w:r>
              <w:rPr>
                <w:b/>
                <w:sz w:val="22"/>
                <w:szCs w:val="22"/>
              </w:rPr>
              <w:t>Group (N=100)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42835D74" w14:textId="77777777" w:rsidR="0077462D" w:rsidRDefault="0077462D" w:rsidP="00A10B91">
            <w:pPr>
              <w:spacing w:line="360" w:lineRule="auto"/>
              <w:jc w:val="center"/>
              <w:rPr>
                <w:b/>
                <w:sz w:val="22"/>
                <w:szCs w:val="22"/>
              </w:rPr>
            </w:pPr>
            <w:proofErr w:type="spellStart"/>
            <w:r>
              <w:rPr>
                <w:b/>
                <w:sz w:val="22"/>
                <w:szCs w:val="22"/>
              </w:rPr>
              <w:t>df</w:t>
            </w:r>
            <w:proofErr w:type="spellEnd"/>
          </w:p>
        </w:tc>
        <w:tc>
          <w:tcPr>
            <w:tcW w:w="993" w:type="dxa"/>
            <w:vMerge w:val="restart"/>
            <w:tcBorders>
              <w:top w:val="single" w:sz="4" w:space="0" w:color="auto"/>
              <w:left w:val="single" w:sz="4" w:space="0" w:color="auto"/>
              <w:right w:val="single" w:sz="4" w:space="0" w:color="auto"/>
            </w:tcBorders>
            <w:shd w:val="clear" w:color="auto" w:fill="E7E6E6"/>
            <w:vAlign w:val="center"/>
          </w:tcPr>
          <w:p w14:paraId="44A50F52" w14:textId="77777777" w:rsidR="0077462D" w:rsidRDefault="0077462D" w:rsidP="00A10B91">
            <w:pPr>
              <w:spacing w:line="360" w:lineRule="auto"/>
              <w:jc w:val="center"/>
              <w:rPr>
                <w:b/>
                <w:sz w:val="22"/>
                <w:szCs w:val="22"/>
              </w:rPr>
            </w:pPr>
            <w:r>
              <w:rPr>
                <w:b/>
                <w:sz w:val="22"/>
                <w:szCs w:val="22"/>
              </w:rPr>
              <w:t>t</w:t>
            </w:r>
          </w:p>
        </w:tc>
        <w:tc>
          <w:tcPr>
            <w:tcW w:w="1265"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0B499103" w14:textId="77777777" w:rsidR="0077462D" w:rsidRDefault="0077462D" w:rsidP="00A10B91">
            <w:pPr>
              <w:spacing w:line="360" w:lineRule="auto"/>
              <w:jc w:val="center"/>
              <w:rPr>
                <w:b/>
                <w:sz w:val="22"/>
                <w:szCs w:val="22"/>
              </w:rPr>
            </w:pPr>
            <w:r>
              <w:rPr>
                <w:b/>
                <w:sz w:val="22"/>
                <w:szCs w:val="22"/>
              </w:rPr>
              <w:t>p</w:t>
            </w:r>
          </w:p>
        </w:tc>
      </w:tr>
      <w:tr w:rsidR="0077462D" w14:paraId="582C04D7" w14:textId="77777777" w:rsidTr="00A10B91">
        <w:trPr>
          <w:trHeight w:val="107"/>
        </w:trPr>
        <w:tc>
          <w:tcPr>
            <w:tcW w:w="1707" w:type="dxa"/>
            <w:vMerge/>
            <w:tcBorders>
              <w:top w:val="single" w:sz="4" w:space="0" w:color="auto"/>
              <w:left w:val="single" w:sz="4" w:space="0" w:color="auto"/>
              <w:bottom w:val="single" w:sz="4" w:space="0" w:color="auto"/>
              <w:right w:val="single" w:sz="4" w:space="0" w:color="auto"/>
            </w:tcBorders>
            <w:vAlign w:val="center"/>
            <w:hideMark/>
          </w:tcPr>
          <w:p w14:paraId="3F4EA87C" w14:textId="77777777" w:rsidR="0077462D" w:rsidRDefault="0077462D" w:rsidP="00A10B91">
            <w:pPr>
              <w:rPr>
                <w:b/>
                <w:sz w:val="22"/>
                <w:szCs w:val="22"/>
              </w:rPr>
            </w:pPr>
          </w:p>
        </w:tc>
        <w:tc>
          <w:tcPr>
            <w:tcW w:w="2268"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47A27589" w14:textId="77777777" w:rsidR="0077462D" w:rsidRDefault="0077462D" w:rsidP="00A10B91">
            <w:pPr>
              <w:spacing w:line="360" w:lineRule="auto"/>
              <w:jc w:val="center"/>
              <w:rPr>
                <w:b/>
                <w:sz w:val="22"/>
                <w:szCs w:val="22"/>
              </w:rPr>
            </w:pPr>
            <w:r>
              <w:rPr>
                <w:b/>
                <w:bCs/>
                <w:sz w:val="22"/>
                <w:szCs w:val="22"/>
              </w:rPr>
              <w:t>MSW (50)</w:t>
            </w:r>
          </w:p>
        </w:tc>
        <w:tc>
          <w:tcPr>
            <w:tcW w:w="2268"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3E83F677" w14:textId="77777777" w:rsidR="0077462D" w:rsidRDefault="0077462D" w:rsidP="00A10B91">
            <w:pPr>
              <w:spacing w:line="360" w:lineRule="auto"/>
              <w:jc w:val="center"/>
              <w:rPr>
                <w:b/>
                <w:sz w:val="22"/>
                <w:szCs w:val="22"/>
              </w:rPr>
            </w:pPr>
            <w:r>
              <w:rPr>
                <w:b/>
                <w:sz w:val="22"/>
                <w:szCs w:val="22"/>
              </w:rPr>
              <w:t>PSW (50)</w:t>
            </w:r>
          </w:p>
        </w:tc>
        <w:tc>
          <w:tcPr>
            <w:tcW w:w="708" w:type="dxa"/>
            <w:vMerge/>
            <w:tcBorders>
              <w:top w:val="single" w:sz="4" w:space="0" w:color="auto"/>
              <w:left w:val="single" w:sz="4" w:space="0" w:color="auto"/>
              <w:bottom w:val="single" w:sz="4" w:space="0" w:color="auto"/>
              <w:right w:val="single" w:sz="4" w:space="0" w:color="auto"/>
            </w:tcBorders>
            <w:shd w:val="clear" w:color="auto" w:fill="E7E6E6"/>
            <w:vAlign w:val="center"/>
            <w:hideMark/>
          </w:tcPr>
          <w:p w14:paraId="67930A12" w14:textId="77777777" w:rsidR="0077462D" w:rsidRDefault="0077462D" w:rsidP="00A10B91">
            <w:pPr>
              <w:rPr>
                <w:b/>
                <w:sz w:val="22"/>
                <w:szCs w:val="22"/>
              </w:rPr>
            </w:pPr>
          </w:p>
        </w:tc>
        <w:tc>
          <w:tcPr>
            <w:tcW w:w="993" w:type="dxa"/>
            <w:vMerge/>
            <w:tcBorders>
              <w:left w:val="single" w:sz="4" w:space="0" w:color="auto"/>
              <w:bottom w:val="single" w:sz="4" w:space="0" w:color="auto"/>
              <w:right w:val="single" w:sz="4" w:space="0" w:color="auto"/>
            </w:tcBorders>
            <w:shd w:val="clear" w:color="auto" w:fill="E7E6E6"/>
          </w:tcPr>
          <w:p w14:paraId="0EF64263" w14:textId="77777777" w:rsidR="0077462D" w:rsidRDefault="0077462D" w:rsidP="00A10B91">
            <w:pPr>
              <w:rPr>
                <w:b/>
                <w:sz w:val="22"/>
                <w:szCs w:val="22"/>
              </w:rPr>
            </w:pPr>
          </w:p>
        </w:tc>
        <w:tc>
          <w:tcPr>
            <w:tcW w:w="1265" w:type="dxa"/>
            <w:vMerge/>
            <w:tcBorders>
              <w:top w:val="single" w:sz="4" w:space="0" w:color="auto"/>
              <w:left w:val="single" w:sz="4" w:space="0" w:color="auto"/>
              <w:bottom w:val="single" w:sz="4" w:space="0" w:color="auto"/>
              <w:right w:val="single" w:sz="4" w:space="0" w:color="auto"/>
            </w:tcBorders>
            <w:shd w:val="clear" w:color="auto" w:fill="E7E6E6"/>
            <w:vAlign w:val="center"/>
            <w:hideMark/>
          </w:tcPr>
          <w:p w14:paraId="185D8E62" w14:textId="77777777" w:rsidR="0077462D" w:rsidRDefault="0077462D" w:rsidP="00A10B91">
            <w:pPr>
              <w:rPr>
                <w:b/>
                <w:sz w:val="22"/>
                <w:szCs w:val="22"/>
              </w:rPr>
            </w:pPr>
          </w:p>
        </w:tc>
      </w:tr>
      <w:tr w:rsidR="0077462D" w14:paraId="6E05D4F9" w14:textId="77777777" w:rsidTr="00A10B91">
        <w:tc>
          <w:tcPr>
            <w:tcW w:w="1707" w:type="dxa"/>
            <w:tcBorders>
              <w:top w:val="single" w:sz="4" w:space="0" w:color="auto"/>
              <w:left w:val="single" w:sz="4" w:space="0" w:color="auto"/>
              <w:bottom w:val="single" w:sz="4" w:space="0" w:color="auto"/>
              <w:right w:val="single" w:sz="4" w:space="0" w:color="auto"/>
            </w:tcBorders>
            <w:hideMark/>
          </w:tcPr>
          <w:p w14:paraId="2BC291A3" w14:textId="77777777" w:rsidR="0077462D" w:rsidRDefault="0077462D" w:rsidP="00A10B91">
            <w:pPr>
              <w:spacing w:line="256" w:lineRule="auto"/>
              <w:rPr>
                <w:sz w:val="22"/>
                <w:szCs w:val="22"/>
              </w:rPr>
            </w:pPr>
            <w:r>
              <w:rPr>
                <w:sz w:val="22"/>
                <w:szCs w:val="22"/>
              </w:rPr>
              <w:t xml:space="preserve">Age </w:t>
            </w:r>
          </w:p>
        </w:tc>
        <w:tc>
          <w:tcPr>
            <w:tcW w:w="2268" w:type="dxa"/>
            <w:tcBorders>
              <w:top w:val="single" w:sz="4" w:space="0" w:color="auto"/>
              <w:left w:val="single" w:sz="4" w:space="0" w:color="auto"/>
              <w:bottom w:val="single" w:sz="4" w:space="0" w:color="auto"/>
              <w:right w:val="single" w:sz="4" w:space="0" w:color="auto"/>
            </w:tcBorders>
            <w:hideMark/>
          </w:tcPr>
          <w:p w14:paraId="6259D269" w14:textId="77777777" w:rsidR="0077462D" w:rsidRDefault="0077462D" w:rsidP="00A10B91">
            <w:pPr>
              <w:spacing w:line="360" w:lineRule="auto"/>
              <w:jc w:val="center"/>
              <w:rPr>
                <w:sz w:val="22"/>
                <w:szCs w:val="22"/>
              </w:rPr>
            </w:pPr>
            <w:r>
              <w:rPr>
                <w:sz w:val="22"/>
                <w:szCs w:val="22"/>
              </w:rPr>
              <w:t>35.24±7.59</w:t>
            </w:r>
          </w:p>
        </w:tc>
        <w:tc>
          <w:tcPr>
            <w:tcW w:w="2268" w:type="dxa"/>
            <w:tcBorders>
              <w:top w:val="single" w:sz="4" w:space="0" w:color="auto"/>
              <w:left w:val="single" w:sz="4" w:space="0" w:color="auto"/>
              <w:bottom w:val="single" w:sz="4" w:space="0" w:color="auto"/>
              <w:right w:val="single" w:sz="4" w:space="0" w:color="auto"/>
            </w:tcBorders>
            <w:hideMark/>
          </w:tcPr>
          <w:p w14:paraId="2AE9E8D4" w14:textId="77777777" w:rsidR="0077462D" w:rsidRDefault="0077462D" w:rsidP="00A10B91">
            <w:pPr>
              <w:spacing w:line="360" w:lineRule="auto"/>
              <w:jc w:val="center"/>
              <w:rPr>
                <w:sz w:val="22"/>
                <w:szCs w:val="22"/>
              </w:rPr>
            </w:pPr>
            <w:r>
              <w:rPr>
                <w:sz w:val="22"/>
                <w:szCs w:val="22"/>
              </w:rPr>
              <w:t>30.12±6.57</w:t>
            </w:r>
          </w:p>
        </w:tc>
        <w:tc>
          <w:tcPr>
            <w:tcW w:w="708" w:type="dxa"/>
            <w:tcBorders>
              <w:top w:val="single" w:sz="4" w:space="0" w:color="auto"/>
              <w:left w:val="single" w:sz="4" w:space="0" w:color="auto"/>
              <w:bottom w:val="single" w:sz="4" w:space="0" w:color="auto"/>
              <w:right w:val="single" w:sz="4" w:space="0" w:color="auto"/>
            </w:tcBorders>
            <w:hideMark/>
          </w:tcPr>
          <w:p w14:paraId="6A95C8F5" w14:textId="77777777" w:rsidR="0077462D" w:rsidRDefault="0077462D" w:rsidP="00A10B91">
            <w:pPr>
              <w:spacing w:line="360" w:lineRule="auto"/>
              <w:jc w:val="center"/>
              <w:rPr>
                <w:sz w:val="22"/>
                <w:szCs w:val="22"/>
              </w:rPr>
            </w:pPr>
            <w:r>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0F4B44D6" w14:textId="77777777" w:rsidR="0077462D" w:rsidRDefault="0077462D" w:rsidP="00A10B91">
            <w:pPr>
              <w:spacing w:line="360" w:lineRule="auto"/>
              <w:jc w:val="center"/>
              <w:rPr>
                <w:sz w:val="22"/>
                <w:szCs w:val="22"/>
              </w:rPr>
            </w:pPr>
            <w:r>
              <w:rPr>
                <w:sz w:val="22"/>
                <w:szCs w:val="22"/>
              </w:rPr>
              <w:t>3.463</w:t>
            </w:r>
          </w:p>
        </w:tc>
        <w:tc>
          <w:tcPr>
            <w:tcW w:w="1265" w:type="dxa"/>
            <w:tcBorders>
              <w:top w:val="single" w:sz="4" w:space="0" w:color="auto"/>
              <w:left w:val="single" w:sz="4" w:space="0" w:color="auto"/>
              <w:bottom w:val="single" w:sz="4" w:space="0" w:color="auto"/>
              <w:right w:val="single" w:sz="4" w:space="0" w:color="auto"/>
            </w:tcBorders>
            <w:hideMark/>
          </w:tcPr>
          <w:p w14:paraId="559C7373" w14:textId="77777777" w:rsidR="0077462D" w:rsidRDefault="0077462D" w:rsidP="00A10B91">
            <w:pPr>
              <w:spacing w:line="360" w:lineRule="auto"/>
              <w:jc w:val="center"/>
              <w:rPr>
                <w:sz w:val="22"/>
                <w:szCs w:val="22"/>
              </w:rPr>
            </w:pPr>
            <w:r>
              <w:rPr>
                <w:sz w:val="22"/>
                <w:szCs w:val="22"/>
              </w:rPr>
              <w:t>.001**</w:t>
            </w:r>
          </w:p>
        </w:tc>
      </w:tr>
      <w:tr w:rsidR="0077462D" w14:paraId="476ECD5C" w14:textId="77777777" w:rsidTr="00A10B91">
        <w:tc>
          <w:tcPr>
            <w:tcW w:w="1707" w:type="dxa"/>
            <w:tcBorders>
              <w:top w:val="single" w:sz="4" w:space="0" w:color="auto"/>
              <w:left w:val="single" w:sz="4" w:space="0" w:color="auto"/>
              <w:bottom w:val="single" w:sz="4" w:space="0" w:color="auto"/>
              <w:right w:val="single" w:sz="4" w:space="0" w:color="auto"/>
            </w:tcBorders>
            <w:hideMark/>
          </w:tcPr>
          <w:p w14:paraId="70C83842" w14:textId="77777777" w:rsidR="0077462D" w:rsidRDefault="0077462D" w:rsidP="00A10B91">
            <w:pPr>
              <w:spacing w:line="256" w:lineRule="auto"/>
              <w:rPr>
                <w:color w:val="000000" w:themeColor="text1"/>
                <w:sz w:val="22"/>
                <w:szCs w:val="22"/>
                <w:lang w:val="en-GB"/>
              </w:rPr>
            </w:pPr>
            <w:r>
              <w:rPr>
                <w:sz w:val="22"/>
                <w:szCs w:val="22"/>
              </w:rPr>
              <w:t>Experience</w:t>
            </w:r>
          </w:p>
        </w:tc>
        <w:tc>
          <w:tcPr>
            <w:tcW w:w="2268" w:type="dxa"/>
            <w:tcBorders>
              <w:top w:val="single" w:sz="4" w:space="0" w:color="auto"/>
              <w:left w:val="single" w:sz="4" w:space="0" w:color="auto"/>
              <w:bottom w:val="single" w:sz="4" w:space="0" w:color="auto"/>
              <w:right w:val="single" w:sz="4" w:space="0" w:color="auto"/>
            </w:tcBorders>
            <w:hideMark/>
          </w:tcPr>
          <w:p w14:paraId="4C233A15" w14:textId="77777777" w:rsidR="0077462D" w:rsidRDefault="0077462D" w:rsidP="00A10B91">
            <w:pPr>
              <w:spacing w:line="360" w:lineRule="auto"/>
              <w:jc w:val="center"/>
              <w:rPr>
                <w:sz w:val="22"/>
                <w:szCs w:val="22"/>
              </w:rPr>
            </w:pPr>
            <w:r>
              <w:rPr>
                <w:sz w:val="22"/>
                <w:szCs w:val="22"/>
              </w:rPr>
              <w:t>8.18±6.39</w:t>
            </w:r>
          </w:p>
        </w:tc>
        <w:tc>
          <w:tcPr>
            <w:tcW w:w="2268" w:type="dxa"/>
            <w:tcBorders>
              <w:top w:val="single" w:sz="4" w:space="0" w:color="auto"/>
              <w:left w:val="single" w:sz="4" w:space="0" w:color="auto"/>
              <w:bottom w:val="single" w:sz="4" w:space="0" w:color="auto"/>
              <w:right w:val="single" w:sz="4" w:space="0" w:color="auto"/>
            </w:tcBorders>
            <w:hideMark/>
          </w:tcPr>
          <w:p w14:paraId="7E780613" w14:textId="77777777" w:rsidR="0077462D" w:rsidRDefault="0077462D" w:rsidP="00A10B91">
            <w:pPr>
              <w:spacing w:line="360" w:lineRule="auto"/>
              <w:jc w:val="center"/>
              <w:rPr>
                <w:sz w:val="22"/>
                <w:szCs w:val="22"/>
              </w:rPr>
            </w:pPr>
            <w:r>
              <w:rPr>
                <w:sz w:val="22"/>
                <w:szCs w:val="22"/>
              </w:rPr>
              <w:t>4.00±3.13</w:t>
            </w:r>
          </w:p>
        </w:tc>
        <w:tc>
          <w:tcPr>
            <w:tcW w:w="708" w:type="dxa"/>
            <w:tcBorders>
              <w:top w:val="single" w:sz="4" w:space="0" w:color="auto"/>
              <w:left w:val="single" w:sz="4" w:space="0" w:color="auto"/>
              <w:bottom w:val="single" w:sz="4" w:space="0" w:color="auto"/>
              <w:right w:val="single" w:sz="4" w:space="0" w:color="auto"/>
            </w:tcBorders>
            <w:hideMark/>
          </w:tcPr>
          <w:p w14:paraId="5D8E0DEC" w14:textId="77777777" w:rsidR="0077462D" w:rsidRDefault="0077462D" w:rsidP="00A10B91">
            <w:pPr>
              <w:spacing w:line="360" w:lineRule="auto"/>
              <w:jc w:val="center"/>
              <w:rPr>
                <w:sz w:val="22"/>
                <w:szCs w:val="22"/>
              </w:rPr>
            </w:pPr>
            <w:r>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2DB8FCDD" w14:textId="77777777" w:rsidR="0077462D" w:rsidRDefault="0077462D" w:rsidP="00A10B91">
            <w:pPr>
              <w:spacing w:line="360" w:lineRule="auto"/>
              <w:jc w:val="center"/>
              <w:rPr>
                <w:sz w:val="22"/>
                <w:szCs w:val="22"/>
              </w:rPr>
            </w:pPr>
            <w:r>
              <w:rPr>
                <w:sz w:val="22"/>
                <w:szCs w:val="22"/>
              </w:rPr>
              <w:t>3.837</w:t>
            </w:r>
          </w:p>
        </w:tc>
        <w:tc>
          <w:tcPr>
            <w:tcW w:w="1265" w:type="dxa"/>
            <w:tcBorders>
              <w:top w:val="single" w:sz="4" w:space="0" w:color="auto"/>
              <w:left w:val="single" w:sz="4" w:space="0" w:color="auto"/>
              <w:bottom w:val="single" w:sz="4" w:space="0" w:color="auto"/>
              <w:right w:val="single" w:sz="4" w:space="0" w:color="auto"/>
            </w:tcBorders>
            <w:hideMark/>
          </w:tcPr>
          <w:p w14:paraId="2CC973DE" w14:textId="77777777" w:rsidR="0077462D" w:rsidRDefault="0077462D" w:rsidP="00A10B91">
            <w:pPr>
              <w:spacing w:line="360" w:lineRule="auto"/>
              <w:jc w:val="center"/>
              <w:rPr>
                <w:sz w:val="22"/>
                <w:szCs w:val="22"/>
              </w:rPr>
            </w:pPr>
            <w:r>
              <w:rPr>
                <w:sz w:val="22"/>
                <w:szCs w:val="22"/>
              </w:rPr>
              <w:t>.001**</w:t>
            </w:r>
          </w:p>
        </w:tc>
      </w:tr>
      <w:tr w:rsidR="0077462D" w14:paraId="29273C98" w14:textId="77777777" w:rsidTr="00A10B91">
        <w:tc>
          <w:tcPr>
            <w:tcW w:w="1707" w:type="dxa"/>
            <w:tcBorders>
              <w:top w:val="single" w:sz="4" w:space="0" w:color="auto"/>
              <w:left w:val="single" w:sz="4" w:space="0" w:color="auto"/>
              <w:bottom w:val="single" w:sz="4" w:space="0" w:color="auto"/>
              <w:right w:val="single" w:sz="4" w:space="0" w:color="auto"/>
            </w:tcBorders>
            <w:hideMark/>
          </w:tcPr>
          <w:p w14:paraId="00C927BB" w14:textId="77777777" w:rsidR="0077462D" w:rsidRDefault="0077462D" w:rsidP="00A10B91">
            <w:pPr>
              <w:spacing w:line="256" w:lineRule="auto"/>
              <w:rPr>
                <w:sz w:val="22"/>
                <w:szCs w:val="22"/>
              </w:rPr>
            </w:pPr>
            <w:r>
              <w:rPr>
                <w:sz w:val="22"/>
                <w:szCs w:val="22"/>
              </w:rPr>
              <w:t>Monthly Income</w:t>
            </w:r>
          </w:p>
          <w:p w14:paraId="4005D43A" w14:textId="77777777" w:rsidR="0077462D" w:rsidRDefault="0077462D" w:rsidP="00A10B91">
            <w:pPr>
              <w:spacing w:line="256" w:lineRule="auto"/>
              <w:rPr>
                <w:color w:val="000000" w:themeColor="text1"/>
                <w:sz w:val="22"/>
                <w:szCs w:val="22"/>
                <w:lang w:val="en-GB"/>
              </w:rPr>
            </w:pPr>
            <w:r>
              <w:rPr>
                <w:sz w:val="22"/>
                <w:szCs w:val="22"/>
              </w:rPr>
              <w:t xml:space="preserve"> (participants)</w:t>
            </w:r>
          </w:p>
        </w:tc>
        <w:tc>
          <w:tcPr>
            <w:tcW w:w="2268" w:type="dxa"/>
            <w:tcBorders>
              <w:top w:val="single" w:sz="4" w:space="0" w:color="auto"/>
              <w:left w:val="single" w:sz="4" w:space="0" w:color="auto"/>
              <w:bottom w:val="single" w:sz="4" w:space="0" w:color="auto"/>
              <w:right w:val="single" w:sz="4" w:space="0" w:color="auto"/>
            </w:tcBorders>
            <w:hideMark/>
          </w:tcPr>
          <w:p w14:paraId="3AAB7DC1" w14:textId="77777777" w:rsidR="0077462D" w:rsidRDefault="0077462D" w:rsidP="00A10B91">
            <w:pPr>
              <w:spacing w:line="360" w:lineRule="auto"/>
              <w:jc w:val="center"/>
              <w:rPr>
                <w:sz w:val="22"/>
                <w:szCs w:val="22"/>
              </w:rPr>
            </w:pPr>
            <w:r>
              <w:rPr>
                <w:sz w:val="22"/>
                <w:szCs w:val="22"/>
              </w:rPr>
              <w:t>93380.00±33645.52</w:t>
            </w:r>
          </w:p>
        </w:tc>
        <w:tc>
          <w:tcPr>
            <w:tcW w:w="2268" w:type="dxa"/>
            <w:tcBorders>
              <w:top w:val="single" w:sz="4" w:space="0" w:color="auto"/>
              <w:left w:val="single" w:sz="4" w:space="0" w:color="auto"/>
              <w:bottom w:val="single" w:sz="4" w:space="0" w:color="auto"/>
              <w:right w:val="single" w:sz="4" w:space="0" w:color="auto"/>
            </w:tcBorders>
            <w:hideMark/>
          </w:tcPr>
          <w:p w14:paraId="60041B65" w14:textId="77777777" w:rsidR="0077462D" w:rsidRDefault="0077462D" w:rsidP="00A10B91">
            <w:pPr>
              <w:spacing w:line="360" w:lineRule="auto"/>
              <w:jc w:val="center"/>
              <w:rPr>
                <w:sz w:val="22"/>
                <w:szCs w:val="22"/>
              </w:rPr>
            </w:pPr>
            <w:r>
              <w:rPr>
                <w:sz w:val="22"/>
                <w:szCs w:val="22"/>
              </w:rPr>
              <w:t>53680.00</w:t>
            </w:r>
            <w:r>
              <w:t>±28694.33</w:t>
            </w:r>
          </w:p>
        </w:tc>
        <w:tc>
          <w:tcPr>
            <w:tcW w:w="708" w:type="dxa"/>
            <w:tcBorders>
              <w:top w:val="single" w:sz="4" w:space="0" w:color="auto"/>
              <w:left w:val="single" w:sz="4" w:space="0" w:color="auto"/>
              <w:bottom w:val="single" w:sz="4" w:space="0" w:color="auto"/>
              <w:right w:val="single" w:sz="4" w:space="0" w:color="auto"/>
            </w:tcBorders>
            <w:hideMark/>
          </w:tcPr>
          <w:p w14:paraId="189BDA12" w14:textId="77777777" w:rsidR="0077462D" w:rsidRDefault="0077462D" w:rsidP="00A10B91">
            <w:pPr>
              <w:spacing w:line="360" w:lineRule="auto"/>
              <w:jc w:val="center"/>
              <w:rPr>
                <w:sz w:val="22"/>
                <w:szCs w:val="22"/>
              </w:rPr>
            </w:pPr>
            <w:r>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2E0998FE" w14:textId="77777777" w:rsidR="0077462D" w:rsidRDefault="0077462D" w:rsidP="00A10B91">
            <w:pPr>
              <w:spacing w:line="360" w:lineRule="auto"/>
              <w:jc w:val="center"/>
              <w:rPr>
                <w:sz w:val="22"/>
                <w:szCs w:val="22"/>
              </w:rPr>
            </w:pPr>
            <w:r>
              <w:rPr>
                <w:sz w:val="22"/>
                <w:szCs w:val="22"/>
              </w:rPr>
              <w:t>2.614</w:t>
            </w:r>
          </w:p>
        </w:tc>
        <w:tc>
          <w:tcPr>
            <w:tcW w:w="1265" w:type="dxa"/>
            <w:tcBorders>
              <w:top w:val="single" w:sz="4" w:space="0" w:color="auto"/>
              <w:left w:val="single" w:sz="4" w:space="0" w:color="auto"/>
              <w:bottom w:val="single" w:sz="4" w:space="0" w:color="auto"/>
              <w:right w:val="single" w:sz="4" w:space="0" w:color="auto"/>
            </w:tcBorders>
            <w:hideMark/>
          </w:tcPr>
          <w:p w14:paraId="413F0172" w14:textId="77777777" w:rsidR="0077462D" w:rsidRDefault="0077462D" w:rsidP="00A10B91">
            <w:pPr>
              <w:spacing w:line="360" w:lineRule="auto"/>
              <w:jc w:val="center"/>
              <w:rPr>
                <w:sz w:val="22"/>
                <w:szCs w:val="22"/>
              </w:rPr>
            </w:pPr>
            <w:r>
              <w:rPr>
                <w:sz w:val="22"/>
                <w:szCs w:val="22"/>
              </w:rPr>
              <w:t>.010**</w:t>
            </w:r>
          </w:p>
        </w:tc>
      </w:tr>
      <w:tr w:rsidR="0077462D" w14:paraId="1C6550D0" w14:textId="77777777" w:rsidTr="00A10B91">
        <w:tc>
          <w:tcPr>
            <w:tcW w:w="1707" w:type="dxa"/>
            <w:tcBorders>
              <w:top w:val="single" w:sz="4" w:space="0" w:color="auto"/>
              <w:left w:val="single" w:sz="4" w:space="0" w:color="auto"/>
              <w:bottom w:val="single" w:sz="4" w:space="0" w:color="auto"/>
              <w:right w:val="single" w:sz="4" w:space="0" w:color="auto"/>
            </w:tcBorders>
            <w:hideMark/>
          </w:tcPr>
          <w:p w14:paraId="614C6650" w14:textId="77777777" w:rsidR="0077462D" w:rsidRDefault="0077462D" w:rsidP="00A10B91">
            <w:pPr>
              <w:spacing w:line="256" w:lineRule="auto"/>
              <w:rPr>
                <w:color w:val="000000" w:themeColor="text1"/>
                <w:sz w:val="22"/>
                <w:szCs w:val="22"/>
                <w:lang w:val="en-GB"/>
              </w:rPr>
            </w:pPr>
            <w:r>
              <w:rPr>
                <w:sz w:val="22"/>
                <w:szCs w:val="22"/>
              </w:rPr>
              <w:lastRenderedPageBreak/>
              <w:t>Family Income</w:t>
            </w:r>
          </w:p>
        </w:tc>
        <w:tc>
          <w:tcPr>
            <w:tcW w:w="2268" w:type="dxa"/>
            <w:tcBorders>
              <w:top w:val="single" w:sz="4" w:space="0" w:color="auto"/>
              <w:left w:val="single" w:sz="4" w:space="0" w:color="auto"/>
              <w:bottom w:val="single" w:sz="4" w:space="0" w:color="auto"/>
              <w:right w:val="single" w:sz="4" w:space="0" w:color="auto"/>
            </w:tcBorders>
            <w:hideMark/>
          </w:tcPr>
          <w:p w14:paraId="4AFDF5C3" w14:textId="77777777" w:rsidR="0077462D" w:rsidRDefault="0077462D" w:rsidP="00A10B91">
            <w:pPr>
              <w:spacing w:line="360" w:lineRule="auto"/>
              <w:jc w:val="center"/>
              <w:rPr>
                <w:sz w:val="22"/>
                <w:szCs w:val="22"/>
              </w:rPr>
            </w:pPr>
            <w:r>
              <w:rPr>
                <w:sz w:val="22"/>
                <w:szCs w:val="22"/>
              </w:rPr>
              <w:t>127760.00</w:t>
            </w:r>
            <w:r>
              <w:t>±51317.96</w:t>
            </w:r>
          </w:p>
        </w:tc>
        <w:tc>
          <w:tcPr>
            <w:tcW w:w="2268" w:type="dxa"/>
            <w:tcBorders>
              <w:top w:val="single" w:sz="4" w:space="0" w:color="auto"/>
              <w:left w:val="single" w:sz="4" w:space="0" w:color="auto"/>
              <w:bottom w:val="single" w:sz="4" w:space="0" w:color="auto"/>
              <w:right w:val="single" w:sz="4" w:space="0" w:color="auto"/>
            </w:tcBorders>
            <w:hideMark/>
          </w:tcPr>
          <w:p w14:paraId="0BCA067F" w14:textId="77777777" w:rsidR="0077462D" w:rsidRDefault="0077462D" w:rsidP="00A10B91">
            <w:pPr>
              <w:spacing w:line="360" w:lineRule="auto"/>
              <w:jc w:val="center"/>
              <w:rPr>
                <w:sz w:val="22"/>
                <w:szCs w:val="22"/>
              </w:rPr>
            </w:pPr>
            <w:r>
              <w:rPr>
                <w:sz w:val="22"/>
                <w:szCs w:val="22"/>
              </w:rPr>
              <w:t>121200.00</w:t>
            </w:r>
            <w:r>
              <w:t>±48201.68</w:t>
            </w:r>
          </w:p>
        </w:tc>
        <w:tc>
          <w:tcPr>
            <w:tcW w:w="708" w:type="dxa"/>
            <w:tcBorders>
              <w:top w:val="single" w:sz="4" w:space="0" w:color="auto"/>
              <w:left w:val="single" w:sz="4" w:space="0" w:color="auto"/>
              <w:bottom w:val="single" w:sz="4" w:space="0" w:color="auto"/>
              <w:right w:val="single" w:sz="4" w:space="0" w:color="auto"/>
            </w:tcBorders>
            <w:hideMark/>
          </w:tcPr>
          <w:p w14:paraId="6067E2A4" w14:textId="77777777" w:rsidR="0077462D" w:rsidRDefault="0077462D" w:rsidP="00A10B91">
            <w:pPr>
              <w:spacing w:line="360" w:lineRule="auto"/>
              <w:jc w:val="center"/>
              <w:rPr>
                <w:sz w:val="22"/>
                <w:szCs w:val="22"/>
              </w:rPr>
            </w:pPr>
            <w:r>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0C6EA9BD" w14:textId="77777777" w:rsidR="0077462D" w:rsidRDefault="0077462D" w:rsidP="00A10B91">
            <w:pPr>
              <w:spacing w:line="360" w:lineRule="auto"/>
              <w:jc w:val="center"/>
              <w:rPr>
                <w:sz w:val="22"/>
                <w:szCs w:val="22"/>
              </w:rPr>
            </w:pPr>
            <w:r>
              <w:rPr>
                <w:sz w:val="22"/>
                <w:szCs w:val="22"/>
              </w:rPr>
              <w:t>0.396</w:t>
            </w:r>
          </w:p>
        </w:tc>
        <w:tc>
          <w:tcPr>
            <w:tcW w:w="1265" w:type="dxa"/>
            <w:tcBorders>
              <w:top w:val="single" w:sz="4" w:space="0" w:color="auto"/>
              <w:left w:val="single" w:sz="4" w:space="0" w:color="auto"/>
              <w:bottom w:val="single" w:sz="4" w:space="0" w:color="auto"/>
              <w:right w:val="single" w:sz="4" w:space="0" w:color="auto"/>
            </w:tcBorders>
            <w:hideMark/>
          </w:tcPr>
          <w:p w14:paraId="0C726A51" w14:textId="77777777" w:rsidR="0077462D" w:rsidRDefault="0077462D" w:rsidP="00A10B91">
            <w:pPr>
              <w:spacing w:line="360" w:lineRule="auto"/>
              <w:jc w:val="center"/>
              <w:rPr>
                <w:sz w:val="22"/>
                <w:szCs w:val="22"/>
              </w:rPr>
            </w:pPr>
            <w:r>
              <w:rPr>
                <w:sz w:val="22"/>
                <w:szCs w:val="22"/>
              </w:rPr>
              <w:t>.697</w:t>
            </w:r>
          </w:p>
        </w:tc>
      </w:tr>
    </w:tbl>
    <w:p w14:paraId="75D9F58E" w14:textId="77777777" w:rsidR="0077462D" w:rsidRDefault="0077462D" w:rsidP="0077462D">
      <w:pPr>
        <w:tabs>
          <w:tab w:val="left" w:pos="90"/>
        </w:tabs>
        <w:jc w:val="both"/>
      </w:pPr>
      <w:r>
        <w:rPr>
          <w:b/>
        </w:rPr>
        <w:t xml:space="preserve">       **Significant at p&lt;0.01 </w:t>
      </w:r>
    </w:p>
    <w:p w14:paraId="025ED850" w14:textId="6341840F" w:rsidR="0077462D" w:rsidRDefault="0077462D" w:rsidP="00AB01B0">
      <w:pPr>
        <w:ind w:left="142"/>
        <w:jc w:val="both"/>
        <w:rPr>
          <w:b/>
          <w:bCs/>
        </w:rPr>
      </w:pPr>
      <w:r>
        <w:rPr>
          <w:b/>
          <w:bCs/>
        </w:rPr>
        <w:tab/>
      </w:r>
    </w:p>
    <w:p w14:paraId="0B9D16DC" w14:textId="77777777" w:rsidR="0077462D" w:rsidRDefault="0077462D" w:rsidP="0077462D">
      <w:pPr>
        <w:spacing w:line="360" w:lineRule="auto"/>
        <w:ind w:left="1080" w:hanging="1080"/>
        <w:jc w:val="both"/>
      </w:pPr>
      <w:r>
        <w:rPr>
          <w:b/>
          <w:bCs/>
        </w:rPr>
        <w:t>Table-3:</w:t>
      </w:r>
      <w:r>
        <w:rPr>
          <w:b/>
        </w:rPr>
        <w:tab/>
        <w:t xml:space="preserve">Comparison between </w:t>
      </w:r>
      <w:r>
        <w:rPr>
          <w:b/>
          <w:bCs/>
        </w:rPr>
        <w:t>Medical Social Worker (MSW) &amp; Psychiatric Social Worker (PSW)</w:t>
      </w:r>
      <w:r>
        <w:rPr>
          <w:b/>
        </w:rPr>
        <w:t xml:space="preserve"> </w:t>
      </w:r>
      <w:r w:rsidRPr="00E851F1">
        <w:rPr>
          <w:b/>
        </w:rPr>
        <w:t xml:space="preserve">group </w:t>
      </w:r>
      <w:r w:rsidRPr="00E851F1">
        <w:rPr>
          <w:b/>
          <w:bCs/>
        </w:rPr>
        <w:t>Occupational Stress Index</w:t>
      </w:r>
      <w:r w:rsidRPr="00E851F1">
        <w:rPr>
          <w:b/>
          <w:bCs/>
          <w:u w:val="single"/>
        </w:rPr>
        <w:t xml:space="preserve"> </w:t>
      </w:r>
      <w:r w:rsidRPr="00E009CA">
        <w:rPr>
          <w:b/>
          <w:bCs/>
        </w:rPr>
        <w:t>(OSI)</w:t>
      </w:r>
      <w:r>
        <w:rPr>
          <w:b/>
        </w:rPr>
        <w:t xml:space="preserve"> scores.</w:t>
      </w:r>
    </w:p>
    <w:tbl>
      <w:tblPr>
        <w:tblW w:w="9209"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2127"/>
        <w:gridCol w:w="2268"/>
        <w:gridCol w:w="708"/>
        <w:gridCol w:w="993"/>
        <w:gridCol w:w="1265"/>
      </w:tblGrid>
      <w:tr w:rsidR="0077462D" w14:paraId="3B0179B6" w14:textId="77777777" w:rsidTr="00A10B91">
        <w:tc>
          <w:tcPr>
            <w:tcW w:w="1848"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2482A654" w14:textId="77777777" w:rsidR="0077462D" w:rsidRDefault="0077462D" w:rsidP="00A10B91">
            <w:pPr>
              <w:spacing w:line="360" w:lineRule="auto"/>
              <w:jc w:val="center"/>
              <w:rPr>
                <w:b/>
                <w:sz w:val="22"/>
                <w:szCs w:val="22"/>
              </w:rPr>
            </w:pPr>
            <w:r>
              <w:rPr>
                <w:b/>
                <w:sz w:val="22"/>
                <w:szCs w:val="22"/>
              </w:rPr>
              <w:t>Domains of OSI</w:t>
            </w:r>
          </w:p>
        </w:tc>
        <w:tc>
          <w:tcPr>
            <w:tcW w:w="4395" w:type="dxa"/>
            <w:gridSpan w:val="2"/>
            <w:tcBorders>
              <w:top w:val="single" w:sz="4" w:space="0" w:color="auto"/>
              <w:left w:val="single" w:sz="4" w:space="0" w:color="auto"/>
              <w:bottom w:val="single" w:sz="4" w:space="0" w:color="auto"/>
              <w:right w:val="single" w:sz="4" w:space="0" w:color="auto"/>
            </w:tcBorders>
            <w:shd w:val="clear" w:color="auto" w:fill="E7E6E6"/>
            <w:vAlign w:val="center"/>
            <w:hideMark/>
          </w:tcPr>
          <w:p w14:paraId="4333BC06" w14:textId="77777777" w:rsidR="0077462D" w:rsidRDefault="0077462D" w:rsidP="00A10B91">
            <w:pPr>
              <w:spacing w:line="360" w:lineRule="auto"/>
              <w:jc w:val="center"/>
              <w:rPr>
                <w:b/>
                <w:sz w:val="22"/>
                <w:szCs w:val="22"/>
              </w:rPr>
            </w:pPr>
            <w:r>
              <w:rPr>
                <w:b/>
                <w:sz w:val="22"/>
                <w:szCs w:val="22"/>
              </w:rPr>
              <w:t>Group (N=100)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32C102C4" w14:textId="77777777" w:rsidR="0077462D" w:rsidRDefault="0077462D" w:rsidP="00A10B91">
            <w:pPr>
              <w:spacing w:line="360" w:lineRule="auto"/>
              <w:jc w:val="center"/>
              <w:rPr>
                <w:b/>
                <w:sz w:val="22"/>
                <w:szCs w:val="22"/>
              </w:rPr>
            </w:pPr>
            <w:proofErr w:type="spellStart"/>
            <w:r>
              <w:rPr>
                <w:b/>
                <w:sz w:val="22"/>
                <w:szCs w:val="22"/>
              </w:rPr>
              <w:t>df</w:t>
            </w:r>
            <w:proofErr w:type="spellEnd"/>
          </w:p>
        </w:tc>
        <w:tc>
          <w:tcPr>
            <w:tcW w:w="993" w:type="dxa"/>
            <w:vMerge w:val="restart"/>
            <w:tcBorders>
              <w:top w:val="single" w:sz="4" w:space="0" w:color="auto"/>
              <w:left w:val="single" w:sz="4" w:space="0" w:color="auto"/>
              <w:right w:val="single" w:sz="4" w:space="0" w:color="auto"/>
            </w:tcBorders>
            <w:shd w:val="clear" w:color="auto" w:fill="E7E6E6"/>
            <w:vAlign w:val="center"/>
          </w:tcPr>
          <w:p w14:paraId="3193ED6C" w14:textId="77777777" w:rsidR="0077462D" w:rsidRDefault="0077462D" w:rsidP="00A10B91">
            <w:pPr>
              <w:spacing w:line="360" w:lineRule="auto"/>
              <w:jc w:val="center"/>
              <w:rPr>
                <w:b/>
                <w:sz w:val="22"/>
                <w:szCs w:val="22"/>
              </w:rPr>
            </w:pPr>
            <w:r>
              <w:rPr>
                <w:b/>
                <w:sz w:val="22"/>
                <w:szCs w:val="22"/>
              </w:rPr>
              <w:t>t</w:t>
            </w:r>
          </w:p>
        </w:tc>
        <w:tc>
          <w:tcPr>
            <w:tcW w:w="1265"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14:paraId="1308285F" w14:textId="77777777" w:rsidR="0077462D" w:rsidRDefault="0077462D" w:rsidP="00A10B91">
            <w:pPr>
              <w:spacing w:line="360" w:lineRule="auto"/>
              <w:jc w:val="center"/>
              <w:rPr>
                <w:b/>
                <w:sz w:val="22"/>
                <w:szCs w:val="22"/>
              </w:rPr>
            </w:pPr>
            <w:r>
              <w:rPr>
                <w:b/>
                <w:sz w:val="22"/>
                <w:szCs w:val="22"/>
              </w:rPr>
              <w:t>p</w:t>
            </w:r>
          </w:p>
        </w:tc>
      </w:tr>
      <w:tr w:rsidR="0077462D" w14:paraId="66FEA164" w14:textId="77777777" w:rsidTr="00A10B91">
        <w:trPr>
          <w:trHeight w:val="107"/>
        </w:trPr>
        <w:tc>
          <w:tcPr>
            <w:tcW w:w="1848" w:type="dxa"/>
            <w:vMerge/>
            <w:tcBorders>
              <w:top w:val="single" w:sz="4" w:space="0" w:color="auto"/>
              <w:left w:val="single" w:sz="4" w:space="0" w:color="auto"/>
              <w:bottom w:val="single" w:sz="4" w:space="0" w:color="auto"/>
              <w:right w:val="single" w:sz="4" w:space="0" w:color="auto"/>
            </w:tcBorders>
            <w:vAlign w:val="center"/>
            <w:hideMark/>
          </w:tcPr>
          <w:p w14:paraId="42A7139C" w14:textId="77777777" w:rsidR="0077462D" w:rsidRDefault="0077462D" w:rsidP="00A10B91">
            <w:pPr>
              <w:rPr>
                <w:b/>
                <w:sz w:val="22"/>
                <w:szCs w:val="22"/>
              </w:rPr>
            </w:pPr>
          </w:p>
        </w:tc>
        <w:tc>
          <w:tcPr>
            <w:tcW w:w="2127"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1EA80F02" w14:textId="77777777" w:rsidR="0077462D" w:rsidRDefault="0077462D" w:rsidP="00A10B91">
            <w:pPr>
              <w:spacing w:line="360" w:lineRule="auto"/>
              <w:jc w:val="center"/>
              <w:rPr>
                <w:b/>
                <w:sz w:val="22"/>
                <w:szCs w:val="22"/>
              </w:rPr>
            </w:pPr>
            <w:r>
              <w:rPr>
                <w:b/>
                <w:bCs/>
                <w:sz w:val="22"/>
                <w:szCs w:val="22"/>
              </w:rPr>
              <w:t>MSW (50)</w:t>
            </w:r>
          </w:p>
        </w:tc>
        <w:tc>
          <w:tcPr>
            <w:tcW w:w="2268"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30547035" w14:textId="77777777" w:rsidR="0077462D" w:rsidRDefault="0077462D" w:rsidP="00A10B91">
            <w:pPr>
              <w:spacing w:line="360" w:lineRule="auto"/>
              <w:jc w:val="center"/>
              <w:rPr>
                <w:b/>
                <w:sz w:val="22"/>
                <w:szCs w:val="22"/>
              </w:rPr>
            </w:pPr>
            <w:r>
              <w:rPr>
                <w:b/>
                <w:sz w:val="22"/>
                <w:szCs w:val="22"/>
              </w:rPr>
              <w:t>PSW (50)</w:t>
            </w:r>
          </w:p>
        </w:tc>
        <w:tc>
          <w:tcPr>
            <w:tcW w:w="708" w:type="dxa"/>
            <w:vMerge/>
            <w:tcBorders>
              <w:top w:val="single" w:sz="4" w:space="0" w:color="auto"/>
              <w:left w:val="single" w:sz="4" w:space="0" w:color="auto"/>
              <w:bottom w:val="single" w:sz="4" w:space="0" w:color="auto"/>
              <w:right w:val="single" w:sz="4" w:space="0" w:color="auto"/>
            </w:tcBorders>
            <w:shd w:val="clear" w:color="auto" w:fill="E7E6E6"/>
            <w:vAlign w:val="center"/>
            <w:hideMark/>
          </w:tcPr>
          <w:p w14:paraId="326168BD" w14:textId="77777777" w:rsidR="0077462D" w:rsidRDefault="0077462D" w:rsidP="00A10B91">
            <w:pPr>
              <w:rPr>
                <w:b/>
                <w:sz w:val="22"/>
                <w:szCs w:val="22"/>
              </w:rPr>
            </w:pPr>
          </w:p>
        </w:tc>
        <w:tc>
          <w:tcPr>
            <w:tcW w:w="993" w:type="dxa"/>
            <w:vMerge/>
            <w:tcBorders>
              <w:left w:val="single" w:sz="4" w:space="0" w:color="auto"/>
              <w:bottom w:val="single" w:sz="4" w:space="0" w:color="auto"/>
              <w:right w:val="single" w:sz="4" w:space="0" w:color="auto"/>
            </w:tcBorders>
            <w:shd w:val="clear" w:color="auto" w:fill="E7E6E6"/>
          </w:tcPr>
          <w:p w14:paraId="5DFBD913" w14:textId="77777777" w:rsidR="0077462D" w:rsidRDefault="0077462D" w:rsidP="00A10B91">
            <w:pPr>
              <w:rPr>
                <w:b/>
                <w:sz w:val="22"/>
                <w:szCs w:val="22"/>
              </w:rPr>
            </w:pPr>
          </w:p>
        </w:tc>
        <w:tc>
          <w:tcPr>
            <w:tcW w:w="1265" w:type="dxa"/>
            <w:vMerge/>
            <w:tcBorders>
              <w:top w:val="single" w:sz="4" w:space="0" w:color="auto"/>
              <w:left w:val="single" w:sz="4" w:space="0" w:color="auto"/>
              <w:bottom w:val="single" w:sz="4" w:space="0" w:color="auto"/>
              <w:right w:val="single" w:sz="4" w:space="0" w:color="auto"/>
            </w:tcBorders>
            <w:shd w:val="clear" w:color="auto" w:fill="E7E6E6"/>
            <w:vAlign w:val="center"/>
            <w:hideMark/>
          </w:tcPr>
          <w:p w14:paraId="21C39382" w14:textId="77777777" w:rsidR="0077462D" w:rsidRDefault="0077462D" w:rsidP="00A10B91">
            <w:pPr>
              <w:rPr>
                <w:b/>
                <w:sz w:val="22"/>
                <w:szCs w:val="22"/>
              </w:rPr>
            </w:pPr>
          </w:p>
        </w:tc>
      </w:tr>
      <w:tr w:rsidR="0077462D" w14:paraId="4892612D" w14:textId="77777777" w:rsidTr="00A10B91">
        <w:tc>
          <w:tcPr>
            <w:tcW w:w="1848" w:type="dxa"/>
            <w:tcBorders>
              <w:top w:val="single" w:sz="4" w:space="0" w:color="auto"/>
              <w:left w:val="single" w:sz="4" w:space="0" w:color="auto"/>
              <w:bottom w:val="single" w:sz="4" w:space="0" w:color="auto"/>
              <w:right w:val="single" w:sz="4" w:space="0" w:color="auto"/>
            </w:tcBorders>
          </w:tcPr>
          <w:p w14:paraId="518257E3" w14:textId="77777777" w:rsidR="0077462D" w:rsidRDefault="0077462D" w:rsidP="00A10B91">
            <w:pPr>
              <w:spacing w:line="256" w:lineRule="auto"/>
              <w:rPr>
                <w:sz w:val="22"/>
                <w:szCs w:val="22"/>
              </w:rPr>
            </w:pPr>
            <w:r>
              <w:rPr>
                <w:sz w:val="22"/>
                <w:szCs w:val="22"/>
              </w:rPr>
              <w:t>Role Overburden</w:t>
            </w:r>
          </w:p>
        </w:tc>
        <w:tc>
          <w:tcPr>
            <w:tcW w:w="2127" w:type="dxa"/>
            <w:tcBorders>
              <w:top w:val="single" w:sz="4" w:space="0" w:color="auto"/>
              <w:left w:val="single" w:sz="4" w:space="0" w:color="auto"/>
              <w:bottom w:val="single" w:sz="4" w:space="0" w:color="auto"/>
              <w:right w:val="single" w:sz="4" w:space="0" w:color="auto"/>
            </w:tcBorders>
          </w:tcPr>
          <w:p w14:paraId="10728226" w14:textId="77777777" w:rsidR="0077462D" w:rsidRDefault="0077462D" w:rsidP="00A10B91">
            <w:pPr>
              <w:spacing w:line="360" w:lineRule="auto"/>
              <w:jc w:val="center"/>
              <w:rPr>
                <w:sz w:val="22"/>
                <w:szCs w:val="22"/>
              </w:rPr>
            </w:pPr>
            <w:r>
              <w:rPr>
                <w:sz w:val="22"/>
                <w:szCs w:val="22"/>
              </w:rPr>
              <w:t>15.68</w:t>
            </w:r>
            <w:r>
              <w:t>±3.22</w:t>
            </w:r>
          </w:p>
        </w:tc>
        <w:tc>
          <w:tcPr>
            <w:tcW w:w="2268" w:type="dxa"/>
            <w:tcBorders>
              <w:top w:val="single" w:sz="4" w:space="0" w:color="auto"/>
              <w:left w:val="single" w:sz="4" w:space="0" w:color="auto"/>
              <w:bottom w:val="single" w:sz="4" w:space="0" w:color="auto"/>
              <w:right w:val="single" w:sz="4" w:space="0" w:color="auto"/>
            </w:tcBorders>
          </w:tcPr>
          <w:p w14:paraId="13F7A7C0" w14:textId="77777777" w:rsidR="0077462D" w:rsidRDefault="0077462D" w:rsidP="00A10B91">
            <w:pPr>
              <w:spacing w:line="360" w:lineRule="auto"/>
              <w:jc w:val="center"/>
              <w:rPr>
                <w:sz w:val="22"/>
                <w:szCs w:val="22"/>
              </w:rPr>
            </w:pPr>
            <w:r>
              <w:rPr>
                <w:sz w:val="22"/>
                <w:szCs w:val="22"/>
              </w:rPr>
              <w:t>16.40</w:t>
            </w:r>
            <w:r>
              <w:t>±3.61</w:t>
            </w:r>
          </w:p>
        </w:tc>
        <w:tc>
          <w:tcPr>
            <w:tcW w:w="708" w:type="dxa"/>
            <w:tcBorders>
              <w:top w:val="single" w:sz="4" w:space="0" w:color="auto"/>
              <w:left w:val="single" w:sz="4" w:space="0" w:color="auto"/>
              <w:bottom w:val="single" w:sz="4" w:space="0" w:color="auto"/>
              <w:right w:val="single" w:sz="4" w:space="0" w:color="auto"/>
            </w:tcBorders>
          </w:tcPr>
          <w:p w14:paraId="1EEB3037" w14:textId="77777777" w:rsidR="0077462D" w:rsidRDefault="0077462D" w:rsidP="00A10B91">
            <w:pPr>
              <w:spacing w:line="360" w:lineRule="auto"/>
              <w:jc w:val="center"/>
              <w:rPr>
                <w:sz w:val="22"/>
                <w:szCs w:val="22"/>
              </w:rPr>
            </w:pPr>
            <w:r>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3FA5820D" w14:textId="77777777" w:rsidR="0077462D" w:rsidRDefault="0077462D" w:rsidP="00A10B91">
            <w:pPr>
              <w:spacing w:line="360" w:lineRule="auto"/>
              <w:jc w:val="center"/>
              <w:rPr>
                <w:sz w:val="22"/>
                <w:szCs w:val="22"/>
              </w:rPr>
            </w:pPr>
            <w:r>
              <w:rPr>
                <w:sz w:val="22"/>
                <w:szCs w:val="22"/>
              </w:rPr>
              <w:t>-1.051</w:t>
            </w:r>
          </w:p>
        </w:tc>
        <w:tc>
          <w:tcPr>
            <w:tcW w:w="1265" w:type="dxa"/>
            <w:tcBorders>
              <w:top w:val="single" w:sz="4" w:space="0" w:color="auto"/>
              <w:left w:val="single" w:sz="4" w:space="0" w:color="auto"/>
              <w:bottom w:val="single" w:sz="4" w:space="0" w:color="auto"/>
              <w:right w:val="single" w:sz="4" w:space="0" w:color="auto"/>
            </w:tcBorders>
          </w:tcPr>
          <w:p w14:paraId="4B7AFEEB" w14:textId="77777777" w:rsidR="0077462D" w:rsidRDefault="0077462D" w:rsidP="00A10B91">
            <w:pPr>
              <w:spacing w:line="360" w:lineRule="auto"/>
              <w:jc w:val="center"/>
              <w:rPr>
                <w:sz w:val="22"/>
                <w:szCs w:val="22"/>
              </w:rPr>
            </w:pPr>
            <w:r>
              <w:rPr>
                <w:sz w:val="22"/>
                <w:szCs w:val="22"/>
              </w:rPr>
              <w:t>.296</w:t>
            </w:r>
          </w:p>
        </w:tc>
      </w:tr>
      <w:tr w:rsidR="0077462D" w14:paraId="36FFD59C" w14:textId="77777777" w:rsidTr="00A10B91">
        <w:tc>
          <w:tcPr>
            <w:tcW w:w="1848" w:type="dxa"/>
            <w:tcBorders>
              <w:top w:val="single" w:sz="4" w:space="0" w:color="auto"/>
              <w:left w:val="single" w:sz="4" w:space="0" w:color="auto"/>
              <w:bottom w:val="single" w:sz="4" w:space="0" w:color="auto"/>
              <w:right w:val="single" w:sz="4" w:space="0" w:color="auto"/>
            </w:tcBorders>
          </w:tcPr>
          <w:p w14:paraId="32A6D317"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 xml:space="preserve">Role Ambiguity </w:t>
            </w:r>
          </w:p>
        </w:tc>
        <w:tc>
          <w:tcPr>
            <w:tcW w:w="2127" w:type="dxa"/>
            <w:tcBorders>
              <w:top w:val="single" w:sz="4" w:space="0" w:color="auto"/>
              <w:left w:val="single" w:sz="4" w:space="0" w:color="auto"/>
              <w:bottom w:val="single" w:sz="4" w:space="0" w:color="auto"/>
              <w:right w:val="single" w:sz="4" w:space="0" w:color="auto"/>
            </w:tcBorders>
          </w:tcPr>
          <w:p w14:paraId="44FCE7BB" w14:textId="77777777" w:rsidR="0077462D" w:rsidRDefault="0077462D" w:rsidP="00A10B91">
            <w:pPr>
              <w:spacing w:line="360" w:lineRule="auto"/>
              <w:jc w:val="center"/>
              <w:rPr>
                <w:sz w:val="22"/>
                <w:szCs w:val="22"/>
              </w:rPr>
            </w:pPr>
            <w:r>
              <w:rPr>
                <w:sz w:val="22"/>
                <w:szCs w:val="22"/>
              </w:rPr>
              <w:t>7.80</w:t>
            </w:r>
            <w:r>
              <w:t>±1.98</w:t>
            </w:r>
          </w:p>
        </w:tc>
        <w:tc>
          <w:tcPr>
            <w:tcW w:w="2268" w:type="dxa"/>
            <w:tcBorders>
              <w:top w:val="single" w:sz="4" w:space="0" w:color="auto"/>
              <w:left w:val="single" w:sz="4" w:space="0" w:color="auto"/>
              <w:bottom w:val="single" w:sz="4" w:space="0" w:color="auto"/>
              <w:right w:val="single" w:sz="4" w:space="0" w:color="auto"/>
            </w:tcBorders>
          </w:tcPr>
          <w:p w14:paraId="3552CAA0" w14:textId="77777777" w:rsidR="0077462D" w:rsidRDefault="0077462D" w:rsidP="00A10B91">
            <w:pPr>
              <w:spacing w:line="360" w:lineRule="auto"/>
              <w:jc w:val="center"/>
              <w:rPr>
                <w:sz w:val="22"/>
                <w:szCs w:val="22"/>
              </w:rPr>
            </w:pPr>
            <w:r>
              <w:rPr>
                <w:sz w:val="22"/>
                <w:szCs w:val="22"/>
              </w:rPr>
              <w:t>8.32</w:t>
            </w:r>
            <w:r>
              <w:t>±2.35</w:t>
            </w:r>
          </w:p>
        </w:tc>
        <w:tc>
          <w:tcPr>
            <w:tcW w:w="708" w:type="dxa"/>
            <w:tcBorders>
              <w:top w:val="single" w:sz="4" w:space="0" w:color="auto"/>
              <w:left w:val="single" w:sz="4" w:space="0" w:color="auto"/>
              <w:bottom w:val="single" w:sz="4" w:space="0" w:color="auto"/>
              <w:right w:val="single" w:sz="4" w:space="0" w:color="auto"/>
            </w:tcBorders>
          </w:tcPr>
          <w:p w14:paraId="44341FDC"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1EB71C8E" w14:textId="77777777" w:rsidR="0077462D" w:rsidRDefault="0077462D" w:rsidP="00A10B91">
            <w:pPr>
              <w:spacing w:line="360" w:lineRule="auto"/>
              <w:jc w:val="center"/>
              <w:rPr>
                <w:sz w:val="22"/>
                <w:szCs w:val="22"/>
              </w:rPr>
            </w:pPr>
            <w:r>
              <w:rPr>
                <w:sz w:val="22"/>
                <w:szCs w:val="22"/>
              </w:rPr>
              <w:t>-1.194</w:t>
            </w:r>
          </w:p>
        </w:tc>
        <w:tc>
          <w:tcPr>
            <w:tcW w:w="1265" w:type="dxa"/>
            <w:tcBorders>
              <w:top w:val="single" w:sz="4" w:space="0" w:color="auto"/>
              <w:left w:val="single" w:sz="4" w:space="0" w:color="auto"/>
              <w:bottom w:val="single" w:sz="4" w:space="0" w:color="auto"/>
              <w:right w:val="single" w:sz="4" w:space="0" w:color="auto"/>
            </w:tcBorders>
          </w:tcPr>
          <w:p w14:paraId="71CF410F" w14:textId="77777777" w:rsidR="0077462D" w:rsidRDefault="0077462D" w:rsidP="00A10B91">
            <w:pPr>
              <w:spacing w:line="360" w:lineRule="auto"/>
              <w:jc w:val="center"/>
              <w:rPr>
                <w:sz w:val="22"/>
                <w:szCs w:val="22"/>
              </w:rPr>
            </w:pPr>
            <w:r>
              <w:rPr>
                <w:sz w:val="22"/>
                <w:szCs w:val="22"/>
              </w:rPr>
              <w:t>.235</w:t>
            </w:r>
          </w:p>
        </w:tc>
      </w:tr>
      <w:tr w:rsidR="0077462D" w14:paraId="4FD8117D" w14:textId="77777777" w:rsidTr="00A10B91">
        <w:tc>
          <w:tcPr>
            <w:tcW w:w="1848" w:type="dxa"/>
            <w:tcBorders>
              <w:top w:val="single" w:sz="4" w:space="0" w:color="auto"/>
              <w:left w:val="single" w:sz="4" w:space="0" w:color="auto"/>
              <w:bottom w:val="single" w:sz="4" w:space="0" w:color="auto"/>
              <w:right w:val="single" w:sz="4" w:space="0" w:color="auto"/>
            </w:tcBorders>
          </w:tcPr>
          <w:p w14:paraId="0FB29093"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 xml:space="preserve">Role Conflict </w:t>
            </w:r>
          </w:p>
        </w:tc>
        <w:tc>
          <w:tcPr>
            <w:tcW w:w="2127" w:type="dxa"/>
            <w:tcBorders>
              <w:top w:val="single" w:sz="4" w:space="0" w:color="auto"/>
              <w:left w:val="single" w:sz="4" w:space="0" w:color="auto"/>
              <w:bottom w:val="single" w:sz="4" w:space="0" w:color="auto"/>
              <w:right w:val="single" w:sz="4" w:space="0" w:color="auto"/>
            </w:tcBorders>
          </w:tcPr>
          <w:p w14:paraId="50611525" w14:textId="77777777" w:rsidR="0077462D" w:rsidRDefault="0077462D" w:rsidP="00A10B91">
            <w:pPr>
              <w:spacing w:line="360" w:lineRule="auto"/>
              <w:jc w:val="center"/>
              <w:rPr>
                <w:sz w:val="22"/>
                <w:szCs w:val="22"/>
              </w:rPr>
            </w:pPr>
            <w:r>
              <w:rPr>
                <w:sz w:val="22"/>
                <w:szCs w:val="22"/>
              </w:rPr>
              <w:t>10.52</w:t>
            </w:r>
            <w:r>
              <w:t>±3.23</w:t>
            </w:r>
          </w:p>
        </w:tc>
        <w:tc>
          <w:tcPr>
            <w:tcW w:w="2268" w:type="dxa"/>
            <w:tcBorders>
              <w:top w:val="single" w:sz="4" w:space="0" w:color="auto"/>
              <w:left w:val="single" w:sz="4" w:space="0" w:color="auto"/>
              <w:bottom w:val="single" w:sz="4" w:space="0" w:color="auto"/>
              <w:right w:val="single" w:sz="4" w:space="0" w:color="auto"/>
            </w:tcBorders>
          </w:tcPr>
          <w:p w14:paraId="3774F9B1" w14:textId="77777777" w:rsidR="0077462D" w:rsidRDefault="0077462D" w:rsidP="00A10B91">
            <w:pPr>
              <w:spacing w:line="360" w:lineRule="auto"/>
              <w:jc w:val="center"/>
              <w:rPr>
                <w:sz w:val="22"/>
                <w:szCs w:val="22"/>
              </w:rPr>
            </w:pPr>
            <w:r>
              <w:rPr>
                <w:sz w:val="22"/>
                <w:szCs w:val="22"/>
              </w:rPr>
              <w:t>11.16</w:t>
            </w:r>
            <w:r>
              <w:t>±3.66</w:t>
            </w:r>
          </w:p>
        </w:tc>
        <w:tc>
          <w:tcPr>
            <w:tcW w:w="708" w:type="dxa"/>
            <w:tcBorders>
              <w:top w:val="single" w:sz="4" w:space="0" w:color="auto"/>
              <w:left w:val="single" w:sz="4" w:space="0" w:color="auto"/>
              <w:bottom w:val="single" w:sz="4" w:space="0" w:color="auto"/>
              <w:right w:val="single" w:sz="4" w:space="0" w:color="auto"/>
            </w:tcBorders>
          </w:tcPr>
          <w:p w14:paraId="1D9BDF8F"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7FDC25C5" w14:textId="77777777" w:rsidR="0077462D" w:rsidRDefault="0077462D" w:rsidP="00A10B91">
            <w:pPr>
              <w:spacing w:line="360" w:lineRule="auto"/>
              <w:jc w:val="center"/>
              <w:rPr>
                <w:sz w:val="22"/>
                <w:szCs w:val="22"/>
              </w:rPr>
            </w:pPr>
            <w:r>
              <w:rPr>
                <w:sz w:val="22"/>
                <w:szCs w:val="22"/>
              </w:rPr>
              <w:t>-0.926</w:t>
            </w:r>
          </w:p>
        </w:tc>
        <w:tc>
          <w:tcPr>
            <w:tcW w:w="1265" w:type="dxa"/>
            <w:tcBorders>
              <w:top w:val="single" w:sz="4" w:space="0" w:color="auto"/>
              <w:left w:val="single" w:sz="4" w:space="0" w:color="auto"/>
              <w:bottom w:val="single" w:sz="4" w:space="0" w:color="auto"/>
              <w:right w:val="single" w:sz="4" w:space="0" w:color="auto"/>
            </w:tcBorders>
          </w:tcPr>
          <w:p w14:paraId="3BA1F8F1" w14:textId="77777777" w:rsidR="0077462D" w:rsidRDefault="0077462D" w:rsidP="00A10B91">
            <w:pPr>
              <w:spacing w:line="360" w:lineRule="auto"/>
              <w:jc w:val="center"/>
              <w:rPr>
                <w:sz w:val="22"/>
                <w:szCs w:val="22"/>
              </w:rPr>
            </w:pPr>
            <w:r>
              <w:rPr>
                <w:sz w:val="22"/>
                <w:szCs w:val="22"/>
              </w:rPr>
              <w:t>.357</w:t>
            </w:r>
          </w:p>
        </w:tc>
      </w:tr>
      <w:tr w:rsidR="0077462D" w14:paraId="6D698037" w14:textId="77777777" w:rsidTr="00A10B91">
        <w:tc>
          <w:tcPr>
            <w:tcW w:w="1848" w:type="dxa"/>
            <w:tcBorders>
              <w:top w:val="single" w:sz="4" w:space="0" w:color="auto"/>
              <w:left w:val="single" w:sz="4" w:space="0" w:color="auto"/>
              <w:bottom w:val="single" w:sz="4" w:space="0" w:color="auto"/>
              <w:right w:val="single" w:sz="4" w:space="0" w:color="auto"/>
            </w:tcBorders>
          </w:tcPr>
          <w:p w14:paraId="2F23BD61"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Political Pressure</w:t>
            </w:r>
          </w:p>
        </w:tc>
        <w:tc>
          <w:tcPr>
            <w:tcW w:w="2127" w:type="dxa"/>
            <w:tcBorders>
              <w:top w:val="single" w:sz="4" w:space="0" w:color="auto"/>
              <w:left w:val="single" w:sz="4" w:space="0" w:color="auto"/>
              <w:bottom w:val="single" w:sz="4" w:space="0" w:color="auto"/>
              <w:right w:val="single" w:sz="4" w:space="0" w:color="auto"/>
            </w:tcBorders>
          </w:tcPr>
          <w:p w14:paraId="09250B55" w14:textId="77777777" w:rsidR="0077462D" w:rsidRDefault="0077462D" w:rsidP="00A10B91">
            <w:pPr>
              <w:spacing w:line="360" w:lineRule="auto"/>
              <w:rPr>
                <w:sz w:val="22"/>
                <w:szCs w:val="22"/>
              </w:rPr>
            </w:pPr>
            <w:r>
              <w:rPr>
                <w:sz w:val="22"/>
                <w:szCs w:val="22"/>
              </w:rPr>
              <w:t xml:space="preserve">        8.48</w:t>
            </w:r>
            <w:r>
              <w:t>±2.09</w:t>
            </w:r>
          </w:p>
        </w:tc>
        <w:tc>
          <w:tcPr>
            <w:tcW w:w="2268" w:type="dxa"/>
            <w:tcBorders>
              <w:top w:val="single" w:sz="4" w:space="0" w:color="auto"/>
              <w:left w:val="single" w:sz="4" w:space="0" w:color="auto"/>
              <w:bottom w:val="single" w:sz="4" w:space="0" w:color="auto"/>
              <w:right w:val="single" w:sz="4" w:space="0" w:color="auto"/>
            </w:tcBorders>
          </w:tcPr>
          <w:p w14:paraId="6D306E3A" w14:textId="77777777" w:rsidR="0077462D" w:rsidRDefault="0077462D" w:rsidP="00A10B91">
            <w:pPr>
              <w:spacing w:line="360" w:lineRule="auto"/>
              <w:jc w:val="center"/>
              <w:rPr>
                <w:sz w:val="22"/>
                <w:szCs w:val="22"/>
              </w:rPr>
            </w:pPr>
            <w:r>
              <w:rPr>
                <w:sz w:val="22"/>
                <w:szCs w:val="22"/>
              </w:rPr>
              <w:t>8.84</w:t>
            </w:r>
            <w:r>
              <w:t>±2.56</w:t>
            </w:r>
          </w:p>
        </w:tc>
        <w:tc>
          <w:tcPr>
            <w:tcW w:w="708" w:type="dxa"/>
            <w:tcBorders>
              <w:top w:val="single" w:sz="4" w:space="0" w:color="auto"/>
              <w:left w:val="single" w:sz="4" w:space="0" w:color="auto"/>
              <w:bottom w:val="single" w:sz="4" w:space="0" w:color="auto"/>
              <w:right w:val="single" w:sz="4" w:space="0" w:color="auto"/>
            </w:tcBorders>
          </w:tcPr>
          <w:p w14:paraId="7601A9AB"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38D6F60A" w14:textId="77777777" w:rsidR="0077462D" w:rsidRDefault="0077462D" w:rsidP="00A10B91">
            <w:pPr>
              <w:spacing w:line="360" w:lineRule="auto"/>
              <w:jc w:val="center"/>
              <w:rPr>
                <w:sz w:val="22"/>
                <w:szCs w:val="22"/>
              </w:rPr>
            </w:pPr>
            <w:r>
              <w:rPr>
                <w:sz w:val="22"/>
                <w:szCs w:val="22"/>
              </w:rPr>
              <w:t>-0.769</w:t>
            </w:r>
          </w:p>
        </w:tc>
        <w:tc>
          <w:tcPr>
            <w:tcW w:w="1265" w:type="dxa"/>
            <w:tcBorders>
              <w:top w:val="single" w:sz="4" w:space="0" w:color="auto"/>
              <w:left w:val="single" w:sz="4" w:space="0" w:color="auto"/>
              <w:bottom w:val="single" w:sz="4" w:space="0" w:color="auto"/>
              <w:right w:val="single" w:sz="4" w:space="0" w:color="auto"/>
            </w:tcBorders>
          </w:tcPr>
          <w:p w14:paraId="29A9AD49" w14:textId="77777777" w:rsidR="0077462D" w:rsidRDefault="0077462D" w:rsidP="00A10B91">
            <w:pPr>
              <w:spacing w:line="360" w:lineRule="auto"/>
              <w:jc w:val="center"/>
              <w:rPr>
                <w:sz w:val="22"/>
                <w:szCs w:val="22"/>
              </w:rPr>
            </w:pPr>
            <w:r>
              <w:rPr>
                <w:sz w:val="22"/>
                <w:szCs w:val="22"/>
              </w:rPr>
              <w:t>.444</w:t>
            </w:r>
          </w:p>
        </w:tc>
      </w:tr>
      <w:tr w:rsidR="0077462D" w14:paraId="09FBB7B1" w14:textId="77777777" w:rsidTr="00A10B91">
        <w:tc>
          <w:tcPr>
            <w:tcW w:w="1848" w:type="dxa"/>
            <w:tcBorders>
              <w:top w:val="single" w:sz="4" w:space="0" w:color="auto"/>
              <w:left w:val="single" w:sz="4" w:space="0" w:color="auto"/>
              <w:bottom w:val="single" w:sz="4" w:space="0" w:color="auto"/>
              <w:right w:val="single" w:sz="4" w:space="0" w:color="auto"/>
            </w:tcBorders>
          </w:tcPr>
          <w:p w14:paraId="0368AEC0"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Responsibility</w:t>
            </w:r>
          </w:p>
        </w:tc>
        <w:tc>
          <w:tcPr>
            <w:tcW w:w="2127" w:type="dxa"/>
            <w:tcBorders>
              <w:top w:val="single" w:sz="4" w:space="0" w:color="auto"/>
              <w:left w:val="single" w:sz="4" w:space="0" w:color="auto"/>
              <w:bottom w:val="single" w:sz="4" w:space="0" w:color="auto"/>
              <w:right w:val="single" w:sz="4" w:space="0" w:color="auto"/>
            </w:tcBorders>
          </w:tcPr>
          <w:p w14:paraId="6204BD76" w14:textId="77777777" w:rsidR="0077462D" w:rsidRDefault="0077462D" w:rsidP="00A10B91">
            <w:pPr>
              <w:spacing w:line="360" w:lineRule="auto"/>
              <w:jc w:val="center"/>
              <w:rPr>
                <w:sz w:val="22"/>
                <w:szCs w:val="22"/>
              </w:rPr>
            </w:pPr>
            <w:r>
              <w:rPr>
                <w:sz w:val="22"/>
                <w:szCs w:val="22"/>
              </w:rPr>
              <w:t>7.48</w:t>
            </w:r>
            <w:r>
              <w:t>±2.09</w:t>
            </w:r>
          </w:p>
        </w:tc>
        <w:tc>
          <w:tcPr>
            <w:tcW w:w="2268" w:type="dxa"/>
            <w:tcBorders>
              <w:top w:val="single" w:sz="4" w:space="0" w:color="auto"/>
              <w:left w:val="single" w:sz="4" w:space="0" w:color="auto"/>
              <w:bottom w:val="single" w:sz="4" w:space="0" w:color="auto"/>
              <w:right w:val="single" w:sz="4" w:space="0" w:color="auto"/>
            </w:tcBorders>
          </w:tcPr>
          <w:p w14:paraId="6AE53D2B" w14:textId="77777777" w:rsidR="0077462D" w:rsidRDefault="0077462D" w:rsidP="00A10B91">
            <w:pPr>
              <w:spacing w:line="360" w:lineRule="auto"/>
              <w:jc w:val="center"/>
              <w:rPr>
                <w:sz w:val="22"/>
                <w:szCs w:val="22"/>
              </w:rPr>
            </w:pPr>
            <w:r>
              <w:rPr>
                <w:sz w:val="22"/>
                <w:szCs w:val="22"/>
              </w:rPr>
              <w:t>7.84</w:t>
            </w:r>
            <w:r>
              <w:t>±25.56</w:t>
            </w:r>
          </w:p>
        </w:tc>
        <w:tc>
          <w:tcPr>
            <w:tcW w:w="708" w:type="dxa"/>
            <w:tcBorders>
              <w:top w:val="single" w:sz="4" w:space="0" w:color="auto"/>
              <w:left w:val="single" w:sz="4" w:space="0" w:color="auto"/>
              <w:bottom w:val="single" w:sz="4" w:space="0" w:color="auto"/>
              <w:right w:val="single" w:sz="4" w:space="0" w:color="auto"/>
            </w:tcBorders>
          </w:tcPr>
          <w:p w14:paraId="77688AA3"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009B7E56" w14:textId="77777777" w:rsidR="0077462D" w:rsidRDefault="0077462D" w:rsidP="00A10B91">
            <w:pPr>
              <w:spacing w:line="360" w:lineRule="auto"/>
              <w:jc w:val="center"/>
              <w:rPr>
                <w:sz w:val="22"/>
                <w:szCs w:val="22"/>
              </w:rPr>
            </w:pPr>
            <w:r>
              <w:rPr>
                <w:sz w:val="22"/>
                <w:szCs w:val="22"/>
              </w:rPr>
              <w:t>-0.769</w:t>
            </w:r>
          </w:p>
        </w:tc>
        <w:tc>
          <w:tcPr>
            <w:tcW w:w="1265" w:type="dxa"/>
            <w:tcBorders>
              <w:top w:val="single" w:sz="4" w:space="0" w:color="auto"/>
              <w:left w:val="single" w:sz="4" w:space="0" w:color="auto"/>
              <w:bottom w:val="single" w:sz="4" w:space="0" w:color="auto"/>
              <w:right w:val="single" w:sz="4" w:space="0" w:color="auto"/>
            </w:tcBorders>
          </w:tcPr>
          <w:p w14:paraId="684A6B1A" w14:textId="77777777" w:rsidR="0077462D" w:rsidRDefault="0077462D" w:rsidP="00A10B91">
            <w:pPr>
              <w:spacing w:line="360" w:lineRule="auto"/>
              <w:jc w:val="center"/>
              <w:rPr>
                <w:sz w:val="22"/>
                <w:szCs w:val="22"/>
              </w:rPr>
            </w:pPr>
            <w:r>
              <w:rPr>
                <w:sz w:val="22"/>
                <w:szCs w:val="22"/>
              </w:rPr>
              <w:t>.444</w:t>
            </w:r>
          </w:p>
        </w:tc>
      </w:tr>
      <w:tr w:rsidR="0077462D" w14:paraId="1C1584F6" w14:textId="77777777" w:rsidTr="00A10B91">
        <w:tc>
          <w:tcPr>
            <w:tcW w:w="1848" w:type="dxa"/>
            <w:tcBorders>
              <w:top w:val="single" w:sz="4" w:space="0" w:color="auto"/>
              <w:left w:val="single" w:sz="4" w:space="0" w:color="auto"/>
              <w:bottom w:val="single" w:sz="4" w:space="0" w:color="auto"/>
              <w:right w:val="single" w:sz="4" w:space="0" w:color="auto"/>
            </w:tcBorders>
          </w:tcPr>
          <w:p w14:paraId="18C2A7D1"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 xml:space="preserve">Under participation </w:t>
            </w:r>
          </w:p>
        </w:tc>
        <w:tc>
          <w:tcPr>
            <w:tcW w:w="2127" w:type="dxa"/>
            <w:tcBorders>
              <w:top w:val="single" w:sz="4" w:space="0" w:color="auto"/>
              <w:left w:val="single" w:sz="4" w:space="0" w:color="auto"/>
              <w:bottom w:val="single" w:sz="4" w:space="0" w:color="auto"/>
              <w:right w:val="single" w:sz="4" w:space="0" w:color="auto"/>
            </w:tcBorders>
          </w:tcPr>
          <w:p w14:paraId="7EACBE56" w14:textId="77777777" w:rsidR="0077462D" w:rsidRDefault="0077462D" w:rsidP="00A10B91">
            <w:pPr>
              <w:spacing w:line="360" w:lineRule="auto"/>
              <w:jc w:val="center"/>
              <w:rPr>
                <w:sz w:val="22"/>
                <w:szCs w:val="22"/>
              </w:rPr>
            </w:pPr>
            <w:r>
              <w:rPr>
                <w:sz w:val="22"/>
                <w:szCs w:val="22"/>
              </w:rPr>
              <w:t>10.14</w:t>
            </w:r>
            <w:r>
              <w:t>±2.89</w:t>
            </w:r>
          </w:p>
        </w:tc>
        <w:tc>
          <w:tcPr>
            <w:tcW w:w="2268" w:type="dxa"/>
            <w:tcBorders>
              <w:top w:val="single" w:sz="4" w:space="0" w:color="auto"/>
              <w:left w:val="single" w:sz="4" w:space="0" w:color="auto"/>
              <w:bottom w:val="single" w:sz="4" w:space="0" w:color="auto"/>
              <w:right w:val="single" w:sz="4" w:space="0" w:color="auto"/>
            </w:tcBorders>
          </w:tcPr>
          <w:p w14:paraId="440ED909" w14:textId="77777777" w:rsidR="0077462D" w:rsidRDefault="0077462D" w:rsidP="00A10B91">
            <w:pPr>
              <w:spacing w:line="360" w:lineRule="auto"/>
              <w:jc w:val="center"/>
              <w:rPr>
                <w:sz w:val="22"/>
                <w:szCs w:val="22"/>
              </w:rPr>
            </w:pPr>
            <w:r>
              <w:rPr>
                <w:sz w:val="22"/>
                <w:szCs w:val="22"/>
              </w:rPr>
              <w:t>10.88</w:t>
            </w:r>
            <w:r>
              <w:t>±3.71</w:t>
            </w:r>
          </w:p>
        </w:tc>
        <w:tc>
          <w:tcPr>
            <w:tcW w:w="708" w:type="dxa"/>
            <w:tcBorders>
              <w:top w:val="single" w:sz="4" w:space="0" w:color="auto"/>
              <w:left w:val="single" w:sz="4" w:space="0" w:color="auto"/>
              <w:bottom w:val="single" w:sz="4" w:space="0" w:color="auto"/>
              <w:right w:val="single" w:sz="4" w:space="0" w:color="auto"/>
            </w:tcBorders>
          </w:tcPr>
          <w:p w14:paraId="08A90869"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57B46B53" w14:textId="77777777" w:rsidR="0077462D" w:rsidRDefault="0077462D" w:rsidP="00A10B91">
            <w:pPr>
              <w:spacing w:line="360" w:lineRule="auto"/>
              <w:jc w:val="center"/>
              <w:rPr>
                <w:sz w:val="22"/>
                <w:szCs w:val="22"/>
              </w:rPr>
            </w:pPr>
            <w:r>
              <w:rPr>
                <w:sz w:val="22"/>
                <w:szCs w:val="22"/>
              </w:rPr>
              <w:t>-1.110</w:t>
            </w:r>
          </w:p>
        </w:tc>
        <w:tc>
          <w:tcPr>
            <w:tcW w:w="1265" w:type="dxa"/>
            <w:tcBorders>
              <w:top w:val="single" w:sz="4" w:space="0" w:color="auto"/>
              <w:left w:val="single" w:sz="4" w:space="0" w:color="auto"/>
              <w:bottom w:val="single" w:sz="4" w:space="0" w:color="auto"/>
              <w:right w:val="single" w:sz="4" w:space="0" w:color="auto"/>
            </w:tcBorders>
          </w:tcPr>
          <w:p w14:paraId="3F863E6C" w14:textId="77777777" w:rsidR="0077462D" w:rsidRDefault="0077462D" w:rsidP="00A10B91">
            <w:pPr>
              <w:spacing w:line="360" w:lineRule="auto"/>
              <w:jc w:val="center"/>
              <w:rPr>
                <w:sz w:val="22"/>
                <w:szCs w:val="22"/>
              </w:rPr>
            </w:pPr>
            <w:r>
              <w:rPr>
                <w:sz w:val="22"/>
                <w:szCs w:val="22"/>
              </w:rPr>
              <w:t>.270</w:t>
            </w:r>
          </w:p>
        </w:tc>
      </w:tr>
      <w:tr w:rsidR="0077462D" w14:paraId="46B3855E" w14:textId="77777777" w:rsidTr="00A10B91">
        <w:tc>
          <w:tcPr>
            <w:tcW w:w="1848" w:type="dxa"/>
            <w:tcBorders>
              <w:top w:val="single" w:sz="4" w:space="0" w:color="auto"/>
              <w:left w:val="single" w:sz="4" w:space="0" w:color="auto"/>
              <w:bottom w:val="single" w:sz="4" w:space="0" w:color="auto"/>
              <w:right w:val="single" w:sz="4" w:space="0" w:color="auto"/>
            </w:tcBorders>
          </w:tcPr>
          <w:p w14:paraId="009A8F0A"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Powerlessness</w:t>
            </w:r>
          </w:p>
        </w:tc>
        <w:tc>
          <w:tcPr>
            <w:tcW w:w="2127" w:type="dxa"/>
            <w:tcBorders>
              <w:top w:val="single" w:sz="4" w:space="0" w:color="auto"/>
              <w:left w:val="single" w:sz="4" w:space="0" w:color="auto"/>
              <w:bottom w:val="single" w:sz="4" w:space="0" w:color="auto"/>
              <w:right w:val="single" w:sz="4" w:space="0" w:color="auto"/>
            </w:tcBorders>
          </w:tcPr>
          <w:p w14:paraId="446E128D" w14:textId="77777777" w:rsidR="0077462D" w:rsidRDefault="0077462D" w:rsidP="00A10B91">
            <w:pPr>
              <w:spacing w:line="360" w:lineRule="auto"/>
              <w:jc w:val="center"/>
              <w:rPr>
                <w:sz w:val="22"/>
                <w:szCs w:val="22"/>
              </w:rPr>
            </w:pPr>
            <w:r>
              <w:rPr>
                <w:sz w:val="22"/>
                <w:szCs w:val="22"/>
              </w:rPr>
              <w:t>8.54</w:t>
            </w:r>
            <w:r>
              <w:t>±2.01</w:t>
            </w:r>
          </w:p>
        </w:tc>
        <w:tc>
          <w:tcPr>
            <w:tcW w:w="2268" w:type="dxa"/>
            <w:tcBorders>
              <w:top w:val="single" w:sz="4" w:space="0" w:color="auto"/>
              <w:left w:val="single" w:sz="4" w:space="0" w:color="auto"/>
              <w:bottom w:val="single" w:sz="4" w:space="0" w:color="auto"/>
              <w:right w:val="single" w:sz="4" w:space="0" w:color="auto"/>
            </w:tcBorders>
          </w:tcPr>
          <w:p w14:paraId="4DCA9399" w14:textId="77777777" w:rsidR="0077462D" w:rsidRDefault="0077462D" w:rsidP="00A10B91">
            <w:pPr>
              <w:spacing w:line="360" w:lineRule="auto"/>
              <w:jc w:val="center"/>
              <w:rPr>
                <w:sz w:val="22"/>
                <w:szCs w:val="22"/>
              </w:rPr>
            </w:pPr>
            <w:r>
              <w:rPr>
                <w:sz w:val="22"/>
                <w:szCs w:val="22"/>
              </w:rPr>
              <w:t>8.68</w:t>
            </w:r>
            <w:r>
              <w:t>±2.13</w:t>
            </w:r>
          </w:p>
        </w:tc>
        <w:tc>
          <w:tcPr>
            <w:tcW w:w="708" w:type="dxa"/>
            <w:tcBorders>
              <w:top w:val="single" w:sz="4" w:space="0" w:color="auto"/>
              <w:left w:val="single" w:sz="4" w:space="0" w:color="auto"/>
              <w:bottom w:val="single" w:sz="4" w:space="0" w:color="auto"/>
              <w:right w:val="single" w:sz="4" w:space="0" w:color="auto"/>
            </w:tcBorders>
          </w:tcPr>
          <w:p w14:paraId="6F8D3ADB"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1817E171" w14:textId="77777777" w:rsidR="0077462D" w:rsidRDefault="0077462D" w:rsidP="00A10B91">
            <w:pPr>
              <w:spacing w:line="360" w:lineRule="auto"/>
              <w:jc w:val="center"/>
              <w:rPr>
                <w:sz w:val="22"/>
                <w:szCs w:val="22"/>
              </w:rPr>
            </w:pPr>
            <w:r>
              <w:rPr>
                <w:sz w:val="22"/>
                <w:szCs w:val="22"/>
              </w:rPr>
              <w:t>-0.338</w:t>
            </w:r>
          </w:p>
        </w:tc>
        <w:tc>
          <w:tcPr>
            <w:tcW w:w="1265" w:type="dxa"/>
            <w:tcBorders>
              <w:top w:val="single" w:sz="4" w:space="0" w:color="auto"/>
              <w:left w:val="single" w:sz="4" w:space="0" w:color="auto"/>
              <w:bottom w:val="single" w:sz="4" w:space="0" w:color="auto"/>
              <w:right w:val="single" w:sz="4" w:space="0" w:color="auto"/>
            </w:tcBorders>
          </w:tcPr>
          <w:p w14:paraId="67306585" w14:textId="77777777" w:rsidR="0077462D" w:rsidRDefault="0077462D" w:rsidP="00A10B91">
            <w:pPr>
              <w:spacing w:line="360" w:lineRule="auto"/>
              <w:jc w:val="center"/>
              <w:rPr>
                <w:sz w:val="22"/>
                <w:szCs w:val="22"/>
              </w:rPr>
            </w:pPr>
            <w:r>
              <w:rPr>
                <w:sz w:val="22"/>
                <w:szCs w:val="22"/>
              </w:rPr>
              <w:t>.736</w:t>
            </w:r>
          </w:p>
        </w:tc>
      </w:tr>
      <w:tr w:rsidR="0077462D" w14:paraId="50079027" w14:textId="77777777" w:rsidTr="00A10B91">
        <w:tc>
          <w:tcPr>
            <w:tcW w:w="1848" w:type="dxa"/>
            <w:tcBorders>
              <w:top w:val="single" w:sz="4" w:space="0" w:color="auto"/>
              <w:left w:val="single" w:sz="4" w:space="0" w:color="auto"/>
              <w:bottom w:val="single" w:sz="4" w:space="0" w:color="auto"/>
              <w:right w:val="single" w:sz="4" w:space="0" w:color="auto"/>
            </w:tcBorders>
          </w:tcPr>
          <w:p w14:paraId="7010501F"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Peer  Group Relation</w:t>
            </w:r>
          </w:p>
        </w:tc>
        <w:tc>
          <w:tcPr>
            <w:tcW w:w="2127" w:type="dxa"/>
            <w:tcBorders>
              <w:top w:val="single" w:sz="4" w:space="0" w:color="auto"/>
              <w:left w:val="single" w:sz="4" w:space="0" w:color="auto"/>
              <w:bottom w:val="single" w:sz="4" w:space="0" w:color="auto"/>
              <w:right w:val="single" w:sz="4" w:space="0" w:color="auto"/>
            </w:tcBorders>
          </w:tcPr>
          <w:p w14:paraId="3CDEA175" w14:textId="77777777" w:rsidR="0077462D" w:rsidRDefault="0077462D" w:rsidP="00A10B91">
            <w:pPr>
              <w:spacing w:line="360" w:lineRule="auto"/>
              <w:jc w:val="center"/>
              <w:rPr>
                <w:sz w:val="22"/>
                <w:szCs w:val="22"/>
              </w:rPr>
            </w:pPr>
            <w:r>
              <w:t>8.60±1.93</w:t>
            </w:r>
          </w:p>
        </w:tc>
        <w:tc>
          <w:tcPr>
            <w:tcW w:w="2268" w:type="dxa"/>
            <w:tcBorders>
              <w:top w:val="single" w:sz="4" w:space="0" w:color="auto"/>
              <w:left w:val="single" w:sz="4" w:space="0" w:color="auto"/>
              <w:bottom w:val="single" w:sz="4" w:space="0" w:color="auto"/>
              <w:right w:val="single" w:sz="4" w:space="0" w:color="auto"/>
            </w:tcBorders>
          </w:tcPr>
          <w:p w14:paraId="43E4EA6F" w14:textId="77777777" w:rsidR="0077462D" w:rsidRDefault="0077462D" w:rsidP="00A10B91">
            <w:pPr>
              <w:spacing w:line="360" w:lineRule="auto"/>
              <w:jc w:val="center"/>
              <w:rPr>
                <w:sz w:val="22"/>
                <w:szCs w:val="22"/>
              </w:rPr>
            </w:pPr>
            <w:r>
              <w:rPr>
                <w:sz w:val="22"/>
                <w:szCs w:val="22"/>
              </w:rPr>
              <w:t>8.60</w:t>
            </w:r>
            <w:r>
              <w:t>±1.66</w:t>
            </w:r>
          </w:p>
        </w:tc>
        <w:tc>
          <w:tcPr>
            <w:tcW w:w="708" w:type="dxa"/>
            <w:tcBorders>
              <w:top w:val="single" w:sz="4" w:space="0" w:color="auto"/>
              <w:left w:val="single" w:sz="4" w:space="0" w:color="auto"/>
              <w:bottom w:val="single" w:sz="4" w:space="0" w:color="auto"/>
              <w:right w:val="single" w:sz="4" w:space="0" w:color="auto"/>
            </w:tcBorders>
          </w:tcPr>
          <w:p w14:paraId="40027180"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38C918C9" w14:textId="77777777" w:rsidR="0077462D" w:rsidRDefault="0077462D" w:rsidP="00A10B91">
            <w:pPr>
              <w:spacing w:line="360" w:lineRule="auto"/>
              <w:jc w:val="center"/>
              <w:rPr>
                <w:sz w:val="22"/>
                <w:szCs w:val="22"/>
              </w:rPr>
            </w:pPr>
            <w:r>
              <w:rPr>
                <w:sz w:val="22"/>
                <w:szCs w:val="22"/>
              </w:rPr>
              <w:t>0.000</w:t>
            </w:r>
          </w:p>
        </w:tc>
        <w:tc>
          <w:tcPr>
            <w:tcW w:w="1265" w:type="dxa"/>
            <w:tcBorders>
              <w:top w:val="single" w:sz="4" w:space="0" w:color="auto"/>
              <w:left w:val="single" w:sz="4" w:space="0" w:color="auto"/>
              <w:bottom w:val="single" w:sz="4" w:space="0" w:color="auto"/>
              <w:right w:val="single" w:sz="4" w:space="0" w:color="auto"/>
            </w:tcBorders>
          </w:tcPr>
          <w:p w14:paraId="15C8B655" w14:textId="77777777" w:rsidR="0077462D" w:rsidRDefault="0077462D" w:rsidP="00A10B91">
            <w:pPr>
              <w:spacing w:line="360" w:lineRule="auto"/>
              <w:jc w:val="center"/>
              <w:rPr>
                <w:sz w:val="22"/>
                <w:szCs w:val="22"/>
              </w:rPr>
            </w:pPr>
            <w:r>
              <w:rPr>
                <w:sz w:val="22"/>
                <w:szCs w:val="22"/>
              </w:rPr>
              <w:t>1.000</w:t>
            </w:r>
          </w:p>
        </w:tc>
      </w:tr>
      <w:tr w:rsidR="0077462D" w14:paraId="09752607" w14:textId="77777777" w:rsidTr="00A10B91">
        <w:tc>
          <w:tcPr>
            <w:tcW w:w="1848" w:type="dxa"/>
            <w:tcBorders>
              <w:top w:val="single" w:sz="4" w:space="0" w:color="auto"/>
              <w:left w:val="single" w:sz="4" w:space="0" w:color="auto"/>
              <w:bottom w:val="single" w:sz="4" w:space="0" w:color="auto"/>
              <w:right w:val="single" w:sz="4" w:space="0" w:color="auto"/>
            </w:tcBorders>
          </w:tcPr>
          <w:p w14:paraId="4D3207A0"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 xml:space="preserve">Intrinsic </w:t>
            </w:r>
          </w:p>
        </w:tc>
        <w:tc>
          <w:tcPr>
            <w:tcW w:w="2127" w:type="dxa"/>
            <w:tcBorders>
              <w:top w:val="single" w:sz="4" w:space="0" w:color="auto"/>
              <w:left w:val="single" w:sz="4" w:space="0" w:color="auto"/>
              <w:bottom w:val="single" w:sz="4" w:space="0" w:color="auto"/>
              <w:right w:val="single" w:sz="4" w:space="0" w:color="auto"/>
            </w:tcBorders>
          </w:tcPr>
          <w:p w14:paraId="135B6EB4" w14:textId="77777777" w:rsidR="0077462D" w:rsidRPr="00E940EE" w:rsidRDefault="0077462D" w:rsidP="00A10B91">
            <w:pPr>
              <w:spacing w:line="360" w:lineRule="auto"/>
              <w:jc w:val="center"/>
            </w:pPr>
            <w:r>
              <w:rPr>
                <w:sz w:val="22"/>
                <w:szCs w:val="22"/>
              </w:rPr>
              <w:t>10.04</w:t>
            </w:r>
            <w:r>
              <w:t>±2.39</w:t>
            </w:r>
          </w:p>
        </w:tc>
        <w:tc>
          <w:tcPr>
            <w:tcW w:w="2268" w:type="dxa"/>
            <w:tcBorders>
              <w:top w:val="single" w:sz="4" w:space="0" w:color="auto"/>
              <w:left w:val="single" w:sz="4" w:space="0" w:color="auto"/>
              <w:bottom w:val="single" w:sz="4" w:space="0" w:color="auto"/>
              <w:right w:val="single" w:sz="4" w:space="0" w:color="auto"/>
            </w:tcBorders>
          </w:tcPr>
          <w:p w14:paraId="35B2A03F" w14:textId="77777777" w:rsidR="0077462D" w:rsidRDefault="0077462D" w:rsidP="00A10B91">
            <w:pPr>
              <w:spacing w:line="360" w:lineRule="auto"/>
              <w:jc w:val="center"/>
              <w:rPr>
                <w:sz w:val="22"/>
                <w:szCs w:val="22"/>
              </w:rPr>
            </w:pPr>
            <w:r>
              <w:rPr>
                <w:sz w:val="22"/>
                <w:szCs w:val="22"/>
              </w:rPr>
              <w:t>10.60</w:t>
            </w:r>
            <w:r>
              <w:t>±2.78</w:t>
            </w:r>
          </w:p>
        </w:tc>
        <w:tc>
          <w:tcPr>
            <w:tcW w:w="708" w:type="dxa"/>
            <w:tcBorders>
              <w:top w:val="single" w:sz="4" w:space="0" w:color="auto"/>
              <w:left w:val="single" w:sz="4" w:space="0" w:color="auto"/>
              <w:bottom w:val="single" w:sz="4" w:space="0" w:color="auto"/>
              <w:right w:val="single" w:sz="4" w:space="0" w:color="auto"/>
            </w:tcBorders>
          </w:tcPr>
          <w:p w14:paraId="20BA54D9"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2755D902" w14:textId="77777777" w:rsidR="0077462D" w:rsidRDefault="0077462D" w:rsidP="00A10B91">
            <w:pPr>
              <w:spacing w:line="360" w:lineRule="auto"/>
              <w:jc w:val="center"/>
              <w:rPr>
                <w:sz w:val="22"/>
                <w:szCs w:val="22"/>
              </w:rPr>
            </w:pPr>
            <w:r>
              <w:rPr>
                <w:sz w:val="22"/>
                <w:szCs w:val="22"/>
              </w:rPr>
              <w:t>-1.077</w:t>
            </w:r>
          </w:p>
        </w:tc>
        <w:tc>
          <w:tcPr>
            <w:tcW w:w="1265" w:type="dxa"/>
            <w:tcBorders>
              <w:top w:val="single" w:sz="4" w:space="0" w:color="auto"/>
              <w:left w:val="single" w:sz="4" w:space="0" w:color="auto"/>
              <w:bottom w:val="single" w:sz="4" w:space="0" w:color="auto"/>
              <w:right w:val="single" w:sz="4" w:space="0" w:color="auto"/>
            </w:tcBorders>
          </w:tcPr>
          <w:p w14:paraId="2372E2D7" w14:textId="77777777" w:rsidR="0077462D" w:rsidRDefault="0077462D" w:rsidP="00A10B91">
            <w:pPr>
              <w:spacing w:line="360" w:lineRule="auto"/>
              <w:jc w:val="center"/>
              <w:rPr>
                <w:sz w:val="22"/>
                <w:szCs w:val="22"/>
              </w:rPr>
            </w:pPr>
            <w:r>
              <w:rPr>
                <w:sz w:val="22"/>
                <w:szCs w:val="22"/>
              </w:rPr>
              <w:t>.284</w:t>
            </w:r>
          </w:p>
        </w:tc>
      </w:tr>
      <w:tr w:rsidR="0077462D" w14:paraId="6787C812" w14:textId="77777777" w:rsidTr="00A10B91">
        <w:tc>
          <w:tcPr>
            <w:tcW w:w="1848" w:type="dxa"/>
            <w:tcBorders>
              <w:top w:val="single" w:sz="4" w:space="0" w:color="auto"/>
              <w:left w:val="single" w:sz="4" w:space="0" w:color="auto"/>
              <w:bottom w:val="single" w:sz="4" w:space="0" w:color="auto"/>
              <w:right w:val="single" w:sz="4" w:space="0" w:color="auto"/>
            </w:tcBorders>
          </w:tcPr>
          <w:p w14:paraId="6E409ECD" w14:textId="77777777" w:rsidR="0077462D" w:rsidRDefault="0077462D" w:rsidP="00A10B91">
            <w:pPr>
              <w:spacing w:line="256" w:lineRule="auto"/>
              <w:rPr>
                <w:color w:val="000000" w:themeColor="text1"/>
                <w:sz w:val="22"/>
                <w:szCs w:val="22"/>
                <w:lang w:val="en-GB"/>
              </w:rPr>
            </w:pPr>
            <w:r>
              <w:rPr>
                <w:color w:val="000000" w:themeColor="text1"/>
                <w:sz w:val="22"/>
                <w:szCs w:val="22"/>
                <w:lang w:val="en-GB"/>
              </w:rPr>
              <w:t>Low Status</w:t>
            </w:r>
          </w:p>
        </w:tc>
        <w:tc>
          <w:tcPr>
            <w:tcW w:w="2127" w:type="dxa"/>
            <w:tcBorders>
              <w:top w:val="single" w:sz="4" w:space="0" w:color="auto"/>
              <w:left w:val="single" w:sz="4" w:space="0" w:color="auto"/>
              <w:bottom w:val="single" w:sz="4" w:space="0" w:color="auto"/>
              <w:right w:val="single" w:sz="4" w:space="0" w:color="auto"/>
            </w:tcBorders>
          </w:tcPr>
          <w:p w14:paraId="40190A85" w14:textId="77777777" w:rsidR="0077462D" w:rsidRDefault="0077462D" w:rsidP="00A10B91">
            <w:pPr>
              <w:spacing w:line="360" w:lineRule="auto"/>
              <w:jc w:val="center"/>
              <w:rPr>
                <w:sz w:val="22"/>
                <w:szCs w:val="22"/>
              </w:rPr>
            </w:pPr>
            <w:r>
              <w:rPr>
                <w:sz w:val="22"/>
                <w:szCs w:val="22"/>
              </w:rPr>
              <w:t>6.98</w:t>
            </w:r>
            <w:r>
              <w:t>±1.76</w:t>
            </w:r>
          </w:p>
        </w:tc>
        <w:tc>
          <w:tcPr>
            <w:tcW w:w="2268" w:type="dxa"/>
            <w:tcBorders>
              <w:top w:val="single" w:sz="4" w:space="0" w:color="auto"/>
              <w:left w:val="single" w:sz="4" w:space="0" w:color="auto"/>
              <w:bottom w:val="single" w:sz="4" w:space="0" w:color="auto"/>
              <w:right w:val="single" w:sz="4" w:space="0" w:color="auto"/>
            </w:tcBorders>
          </w:tcPr>
          <w:p w14:paraId="1BB56776" w14:textId="77777777" w:rsidR="0077462D" w:rsidRDefault="0077462D" w:rsidP="00A10B91">
            <w:pPr>
              <w:spacing w:line="360" w:lineRule="auto"/>
              <w:jc w:val="center"/>
              <w:rPr>
                <w:sz w:val="22"/>
                <w:szCs w:val="22"/>
              </w:rPr>
            </w:pPr>
            <w:r>
              <w:rPr>
                <w:sz w:val="22"/>
                <w:szCs w:val="22"/>
              </w:rPr>
              <w:t>7.36</w:t>
            </w:r>
            <w:r>
              <w:t>±2.21</w:t>
            </w:r>
          </w:p>
        </w:tc>
        <w:tc>
          <w:tcPr>
            <w:tcW w:w="708" w:type="dxa"/>
            <w:tcBorders>
              <w:top w:val="single" w:sz="4" w:space="0" w:color="auto"/>
              <w:left w:val="single" w:sz="4" w:space="0" w:color="auto"/>
              <w:bottom w:val="single" w:sz="4" w:space="0" w:color="auto"/>
              <w:right w:val="single" w:sz="4" w:space="0" w:color="auto"/>
            </w:tcBorders>
          </w:tcPr>
          <w:p w14:paraId="194ED6DD"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00958A38" w14:textId="77777777" w:rsidR="0077462D" w:rsidRDefault="0077462D" w:rsidP="00A10B91">
            <w:pPr>
              <w:spacing w:line="360" w:lineRule="auto"/>
              <w:jc w:val="center"/>
              <w:rPr>
                <w:sz w:val="22"/>
                <w:szCs w:val="22"/>
              </w:rPr>
            </w:pPr>
            <w:r>
              <w:rPr>
                <w:sz w:val="22"/>
                <w:szCs w:val="22"/>
              </w:rPr>
              <w:t>-0.949</w:t>
            </w:r>
          </w:p>
        </w:tc>
        <w:tc>
          <w:tcPr>
            <w:tcW w:w="1265" w:type="dxa"/>
            <w:tcBorders>
              <w:top w:val="single" w:sz="4" w:space="0" w:color="auto"/>
              <w:left w:val="single" w:sz="4" w:space="0" w:color="auto"/>
              <w:bottom w:val="single" w:sz="4" w:space="0" w:color="auto"/>
              <w:right w:val="single" w:sz="4" w:space="0" w:color="auto"/>
            </w:tcBorders>
          </w:tcPr>
          <w:p w14:paraId="03E44716" w14:textId="77777777" w:rsidR="0077462D" w:rsidRDefault="0077462D" w:rsidP="00A10B91">
            <w:pPr>
              <w:spacing w:line="360" w:lineRule="auto"/>
              <w:jc w:val="center"/>
              <w:rPr>
                <w:sz w:val="22"/>
                <w:szCs w:val="22"/>
              </w:rPr>
            </w:pPr>
            <w:r>
              <w:rPr>
                <w:sz w:val="22"/>
                <w:szCs w:val="22"/>
              </w:rPr>
              <w:t>.345</w:t>
            </w:r>
          </w:p>
        </w:tc>
      </w:tr>
      <w:tr w:rsidR="0077462D" w14:paraId="52487F53" w14:textId="77777777" w:rsidTr="00A10B91">
        <w:tc>
          <w:tcPr>
            <w:tcW w:w="1848" w:type="dxa"/>
            <w:tcBorders>
              <w:top w:val="single" w:sz="4" w:space="0" w:color="auto"/>
              <w:left w:val="single" w:sz="4" w:space="0" w:color="auto"/>
              <w:bottom w:val="single" w:sz="4" w:space="0" w:color="auto"/>
              <w:right w:val="single" w:sz="4" w:space="0" w:color="auto"/>
            </w:tcBorders>
          </w:tcPr>
          <w:p w14:paraId="5F133EE6" w14:textId="77777777" w:rsidR="0077462D" w:rsidRDefault="0077462D" w:rsidP="00A10B91">
            <w:pPr>
              <w:spacing w:line="256" w:lineRule="auto"/>
              <w:rPr>
                <w:color w:val="000000" w:themeColor="text1"/>
                <w:sz w:val="22"/>
                <w:szCs w:val="22"/>
                <w:lang w:val="en-GB"/>
              </w:rPr>
            </w:pPr>
            <w:proofErr w:type="spellStart"/>
            <w:r>
              <w:rPr>
                <w:color w:val="000000" w:themeColor="text1"/>
                <w:sz w:val="22"/>
                <w:szCs w:val="22"/>
                <w:lang w:val="en-GB"/>
              </w:rPr>
              <w:t>Stenousworking</w:t>
            </w:r>
            <w:proofErr w:type="spellEnd"/>
            <w:r>
              <w:rPr>
                <w:color w:val="000000" w:themeColor="text1"/>
                <w:sz w:val="22"/>
                <w:szCs w:val="22"/>
                <w:lang w:val="en-GB"/>
              </w:rPr>
              <w:t xml:space="preserve"> </w:t>
            </w:r>
          </w:p>
        </w:tc>
        <w:tc>
          <w:tcPr>
            <w:tcW w:w="2127" w:type="dxa"/>
            <w:tcBorders>
              <w:top w:val="single" w:sz="4" w:space="0" w:color="auto"/>
              <w:left w:val="single" w:sz="4" w:space="0" w:color="auto"/>
              <w:bottom w:val="single" w:sz="4" w:space="0" w:color="auto"/>
              <w:right w:val="single" w:sz="4" w:space="0" w:color="auto"/>
            </w:tcBorders>
          </w:tcPr>
          <w:p w14:paraId="0060EEC7" w14:textId="77777777" w:rsidR="0077462D" w:rsidRDefault="0077462D" w:rsidP="00A10B91">
            <w:pPr>
              <w:spacing w:line="360" w:lineRule="auto"/>
              <w:jc w:val="center"/>
              <w:rPr>
                <w:sz w:val="22"/>
                <w:szCs w:val="22"/>
              </w:rPr>
            </w:pPr>
            <w:r>
              <w:rPr>
                <w:sz w:val="22"/>
                <w:szCs w:val="22"/>
              </w:rPr>
              <w:t>9.38</w:t>
            </w:r>
            <w:r>
              <w:t>±2.13</w:t>
            </w:r>
          </w:p>
        </w:tc>
        <w:tc>
          <w:tcPr>
            <w:tcW w:w="2268" w:type="dxa"/>
            <w:tcBorders>
              <w:top w:val="single" w:sz="4" w:space="0" w:color="auto"/>
              <w:left w:val="single" w:sz="4" w:space="0" w:color="auto"/>
              <w:bottom w:val="single" w:sz="4" w:space="0" w:color="auto"/>
              <w:right w:val="single" w:sz="4" w:space="0" w:color="auto"/>
            </w:tcBorders>
          </w:tcPr>
          <w:p w14:paraId="21B4E704" w14:textId="77777777" w:rsidR="0077462D" w:rsidRDefault="0077462D" w:rsidP="00A10B91">
            <w:pPr>
              <w:spacing w:line="360" w:lineRule="auto"/>
              <w:jc w:val="center"/>
              <w:rPr>
                <w:sz w:val="22"/>
                <w:szCs w:val="22"/>
              </w:rPr>
            </w:pPr>
            <w:r>
              <w:rPr>
                <w:sz w:val="22"/>
                <w:szCs w:val="22"/>
              </w:rPr>
              <w:t>9.88</w:t>
            </w:r>
            <w:r>
              <w:t>±2.54</w:t>
            </w:r>
          </w:p>
        </w:tc>
        <w:tc>
          <w:tcPr>
            <w:tcW w:w="708" w:type="dxa"/>
            <w:tcBorders>
              <w:top w:val="single" w:sz="4" w:space="0" w:color="auto"/>
              <w:left w:val="single" w:sz="4" w:space="0" w:color="auto"/>
              <w:bottom w:val="single" w:sz="4" w:space="0" w:color="auto"/>
              <w:right w:val="single" w:sz="4" w:space="0" w:color="auto"/>
            </w:tcBorders>
          </w:tcPr>
          <w:p w14:paraId="340F4A10"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49992639" w14:textId="77777777" w:rsidR="0077462D" w:rsidRDefault="0077462D" w:rsidP="00A10B91">
            <w:pPr>
              <w:spacing w:line="360" w:lineRule="auto"/>
              <w:jc w:val="center"/>
              <w:rPr>
                <w:sz w:val="22"/>
                <w:szCs w:val="22"/>
              </w:rPr>
            </w:pPr>
            <w:r>
              <w:rPr>
                <w:sz w:val="22"/>
                <w:szCs w:val="22"/>
              </w:rPr>
              <w:t>-1.064</w:t>
            </w:r>
          </w:p>
        </w:tc>
        <w:tc>
          <w:tcPr>
            <w:tcW w:w="1265" w:type="dxa"/>
            <w:tcBorders>
              <w:top w:val="single" w:sz="4" w:space="0" w:color="auto"/>
              <w:left w:val="single" w:sz="4" w:space="0" w:color="auto"/>
              <w:bottom w:val="single" w:sz="4" w:space="0" w:color="auto"/>
              <w:right w:val="single" w:sz="4" w:space="0" w:color="auto"/>
            </w:tcBorders>
          </w:tcPr>
          <w:p w14:paraId="135C2D74" w14:textId="77777777" w:rsidR="0077462D" w:rsidRDefault="0077462D" w:rsidP="00A10B91">
            <w:pPr>
              <w:spacing w:line="360" w:lineRule="auto"/>
              <w:jc w:val="center"/>
              <w:rPr>
                <w:sz w:val="22"/>
                <w:szCs w:val="22"/>
              </w:rPr>
            </w:pPr>
            <w:r>
              <w:rPr>
                <w:sz w:val="22"/>
                <w:szCs w:val="22"/>
              </w:rPr>
              <w:t>.290</w:t>
            </w:r>
          </w:p>
        </w:tc>
      </w:tr>
      <w:tr w:rsidR="0077462D" w14:paraId="50387800" w14:textId="77777777" w:rsidTr="00A10B91">
        <w:tc>
          <w:tcPr>
            <w:tcW w:w="1848" w:type="dxa"/>
            <w:tcBorders>
              <w:top w:val="single" w:sz="4" w:space="0" w:color="auto"/>
              <w:left w:val="single" w:sz="4" w:space="0" w:color="auto"/>
              <w:bottom w:val="single" w:sz="4" w:space="0" w:color="auto"/>
              <w:right w:val="single" w:sz="4" w:space="0" w:color="auto"/>
            </w:tcBorders>
          </w:tcPr>
          <w:p w14:paraId="4249783B" w14:textId="77777777" w:rsidR="0077462D" w:rsidRDefault="0077462D" w:rsidP="00A10B91">
            <w:pPr>
              <w:spacing w:line="256" w:lineRule="auto"/>
              <w:rPr>
                <w:color w:val="000000" w:themeColor="text1"/>
                <w:sz w:val="22"/>
                <w:szCs w:val="22"/>
                <w:lang w:val="en-GB"/>
              </w:rPr>
            </w:pPr>
            <w:proofErr w:type="spellStart"/>
            <w:r>
              <w:rPr>
                <w:color w:val="000000" w:themeColor="text1"/>
                <w:sz w:val="22"/>
                <w:szCs w:val="22"/>
                <w:lang w:val="en-GB"/>
              </w:rPr>
              <w:t>Unprofit</w:t>
            </w:r>
            <w:proofErr w:type="spellEnd"/>
            <w:r>
              <w:rPr>
                <w:color w:val="000000" w:themeColor="text1"/>
                <w:sz w:val="22"/>
                <w:szCs w:val="22"/>
                <w:lang w:val="en-GB"/>
              </w:rPr>
              <w:t xml:space="preserve"> ability</w:t>
            </w:r>
          </w:p>
        </w:tc>
        <w:tc>
          <w:tcPr>
            <w:tcW w:w="2127" w:type="dxa"/>
            <w:tcBorders>
              <w:top w:val="single" w:sz="4" w:space="0" w:color="auto"/>
              <w:left w:val="single" w:sz="4" w:space="0" w:color="auto"/>
              <w:bottom w:val="single" w:sz="4" w:space="0" w:color="auto"/>
              <w:right w:val="single" w:sz="4" w:space="0" w:color="auto"/>
            </w:tcBorders>
          </w:tcPr>
          <w:p w14:paraId="17964A8D" w14:textId="77777777" w:rsidR="0077462D" w:rsidRDefault="0077462D" w:rsidP="00A10B91">
            <w:pPr>
              <w:spacing w:line="360" w:lineRule="auto"/>
              <w:jc w:val="center"/>
              <w:rPr>
                <w:sz w:val="22"/>
                <w:szCs w:val="22"/>
              </w:rPr>
            </w:pPr>
            <w:r>
              <w:rPr>
                <w:sz w:val="22"/>
                <w:szCs w:val="22"/>
              </w:rPr>
              <w:t>3.74</w:t>
            </w:r>
            <w:r>
              <w:t>±1.33</w:t>
            </w:r>
          </w:p>
        </w:tc>
        <w:tc>
          <w:tcPr>
            <w:tcW w:w="2268" w:type="dxa"/>
            <w:tcBorders>
              <w:top w:val="single" w:sz="4" w:space="0" w:color="auto"/>
              <w:left w:val="single" w:sz="4" w:space="0" w:color="auto"/>
              <w:bottom w:val="single" w:sz="4" w:space="0" w:color="auto"/>
              <w:right w:val="single" w:sz="4" w:space="0" w:color="auto"/>
            </w:tcBorders>
          </w:tcPr>
          <w:p w14:paraId="7BB6B1E6" w14:textId="77777777" w:rsidR="0077462D" w:rsidRDefault="0077462D" w:rsidP="00A10B91">
            <w:pPr>
              <w:spacing w:line="360" w:lineRule="auto"/>
              <w:jc w:val="center"/>
              <w:rPr>
                <w:sz w:val="22"/>
                <w:szCs w:val="22"/>
              </w:rPr>
            </w:pPr>
            <w:r>
              <w:rPr>
                <w:sz w:val="22"/>
                <w:szCs w:val="22"/>
              </w:rPr>
              <w:t>4.08</w:t>
            </w:r>
            <w:r>
              <w:t>±1.75</w:t>
            </w:r>
          </w:p>
        </w:tc>
        <w:tc>
          <w:tcPr>
            <w:tcW w:w="708" w:type="dxa"/>
            <w:tcBorders>
              <w:top w:val="single" w:sz="4" w:space="0" w:color="auto"/>
              <w:left w:val="single" w:sz="4" w:space="0" w:color="auto"/>
              <w:bottom w:val="single" w:sz="4" w:space="0" w:color="auto"/>
              <w:right w:val="single" w:sz="4" w:space="0" w:color="auto"/>
            </w:tcBorders>
          </w:tcPr>
          <w:p w14:paraId="2AD3CAFA" w14:textId="77777777" w:rsidR="0077462D" w:rsidRDefault="0077462D" w:rsidP="00A10B91">
            <w:pPr>
              <w:spacing w:line="360" w:lineRule="auto"/>
              <w:jc w:val="center"/>
              <w:rPr>
                <w:sz w:val="22"/>
                <w:szCs w:val="22"/>
              </w:rPr>
            </w:pPr>
            <w:r w:rsidRPr="00463C4D">
              <w:rPr>
                <w:sz w:val="22"/>
                <w:szCs w:val="22"/>
              </w:rPr>
              <w:t>98</w:t>
            </w:r>
          </w:p>
        </w:tc>
        <w:tc>
          <w:tcPr>
            <w:tcW w:w="993" w:type="dxa"/>
            <w:tcBorders>
              <w:top w:val="single" w:sz="4" w:space="0" w:color="auto"/>
              <w:left w:val="single" w:sz="4" w:space="0" w:color="auto"/>
              <w:bottom w:val="single" w:sz="4" w:space="0" w:color="auto"/>
              <w:right w:val="single" w:sz="4" w:space="0" w:color="auto"/>
            </w:tcBorders>
          </w:tcPr>
          <w:p w14:paraId="1A1EAD91" w14:textId="77777777" w:rsidR="0077462D" w:rsidRDefault="0077462D" w:rsidP="00A10B91">
            <w:pPr>
              <w:spacing w:line="360" w:lineRule="auto"/>
              <w:jc w:val="center"/>
              <w:rPr>
                <w:sz w:val="22"/>
                <w:szCs w:val="22"/>
              </w:rPr>
            </w:pPr>
            <w:r>
              <w:rPr>
                <w:sz w:val="22"/>
                <w:szCs w:val="22"/>
              </w:rPr>
              <w:t>-1.088</w:t>
            </w:r>
          </w:p>
        </w:tc>
        <w:tc>
          <w:tcPr>
            <w:tcW w:w="1265" w:type="dxa"/>
            <w:tcBorders>
              <w:top w:val="single" w:sz="4" w:space="0" w:color="auto"/>
              <w:left w:val="single" w:sz="4" w:space="0" w:color="auto"/>
              <w:bottom w:val="single" w:sz="4" w:space="0" w:color="auto"/>
              <w:right w:val="single" w:sz="4" w:space="0" w:color="auto"/>
            </w:tcBorders>
          </w:tcPr>
          <w:p w14:paraId="25F557DD" w14:textId="77777777" w:rsidR="0077462D" w:rsidRDefault="0077462D" w:rsidP="00A10B91">
            <w:pPr>
              <w:spacing w:line="360" w:lineRule="auto"/>
              <w:jc w:val="center"/>
              <w:rPr>
                <w:sz w:val="22"/>
                <w:szCs w:val="22"/>
              </w:rPr>
            </w:pPr>
            <w:r>
              <w:rPr>
                <w:sz w:val="22"/>
                <w:szCs w:val="22"/>
              </w:rPr>
              <w:t>.279</w:t>
            </w:r>
          </w:p>
        </w:tc>
      </w:tr>
    </w:tbl>
    <w:p w14:paraId="364FECAE" w14:textId="77777777" w:rsidR="00AB01B0" w:rsidRDefault="00AB01B0" w:rsidP="00CB56BA">
      <w:pPr>
        <w:spacing w:line="360" w:lineRule="auto"/>
        <w:jc w:val="both"/>
        <w:rPr>
          <w:b/>
        </w:rPr>
      </w:pPr>
    </w:p>
    <w:p w14:paraId="45D7A567" w14:textId="77777777" w:rsidR="00583153" w:rsidRDefault="00583153" w:rsidP="00CB56BA">
      <w:pPr>
        <w:spacing w:line="360" w:lineRule="auto"/>
        <w:jc w:val="both"/>
        <w:rPr>
          <w:rFonts w:ascii="Times New Roman" w:hAnsi="Times New Roman" w:cs="Times New Roman"/>
          <w:b/>
        </w:rPr>
      </w:pPr>
    </w:p>
    <w:p w14:paraId="5C5D5D67" w14:textId="0FEB94B5" w:rsidR="0077462D" w:rsidRPr="00CB56BA" w:rsidRDefault="0077462D" w:rsidP="00CB56BA">
      <w:pPr>
        <w:spacing w:line="360" w:lineRule="auto"/>
        <w:jc w:val="both"/>
      </w:pPr>
      <w:r w:rsidRPr="00EE6246">
        <w:rPr>
          <w:rFonts w:ascii="Times New Roman" w:hAnsi="Times New Roman" w:cs="Times New Roman"/>
          <w:b/>
        </w:rPr>
        <w:lastRenderedPageBreak/>
        <w:t>Discussion</w:t>
      </w:r>
      <w:r>
        <w:rPr>
          <w:rFonts w:ascii="Times New Roman" w:hAnsi="Times New Roman" w:cs="Times New Roman"/>
        </w:rPr>
        <w:t>:</w:t>
      </w:r>
    </w:p>
    <w:p w14:paraId="78D40789" w14:textId="3DA6DB3D"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This study was conducted at a tertiary care hospital in North India, recognized as the premier healthc</w:t>
      </w:r>
      <w:r>
        <w:rPr>
          <w:rFonts w:ascii="Times New Roman" w:hAnsi="Times New Roman" w:cs="Times New Roman"/>
        </w:rPr>
        <w:t>are institution in this region.</w:t>
      </w:r>
    </w:p>
    <w:p w14:paraId="1208C108" w14:textId="32AE47D4"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 xml:space="preserve">The study's conclusions are consistent with prior research conducted under similar conditions. According to Table 1, a comparison of socio-demographic and professional characteristics between the MSW and PSW groups (N = 100) was performed using chi-square analysis. The results indicate no significant difference between the groups in terms of sex (p = .221), suggesting a comparable gender distribution. However, significant differences were observed in marital status (p &lt; .001), with a higher proportion of married individuals in the MSW group (74%) compared to the PSW group (38%), whereas the latter had a greater percentage of unmarried participants (62%). Religion also demonstrated a significant association (p = .001); all PSW participants were Hindu (100%), while the MSW group included participants from Hindu (74%), Islam (12%), and Panjabi (14%) backgrounds. Educational qualifications differed significantly (p = .012), with the majority of MSW participants holding an MSW degree (90%), whereas a larger proportion of PSW participants possessed </w:t>
      </w:r>
      <w:proofErr w:type="spellStart"/>
      <w:r w:rsidRPr="00CB56BA">
        <w:rPr>
          <w:rFonts w:ascii="Times New Roman" w:hAnsi="Times New Roman" w:cs="Times New Roman"/>
        </w:rPr>
        <w:t>M.Phil</w:t>
      </w:r>
      <w:proofErr w:type="spellEnd"/>
      <w:r w:rsidRPr="00CB56BA">
        <w:rPr>
          <w:rFonts w:ascii="Times New Roman" w:hAnsi="Times New Roman" w:cs="Times New Roman"/>
        </w:rPr>
        <w:t xml:space="preserve"> degrees (30%). A highly significant difference was found in the type of employment (p &lt; .001), with all MSW participants engaged in regular employment, in contrast to the PSW group, which had a higher proportion of contractual workers (56%). Domicile was also significantly associated (p = .001), with PSW participants predominantly from rural areas (96%), while MSW participants were comparatively more urban (28%). Although differences in family type were noted—with PSW participants more likely to belong to joint families (62%) and MSW participants to nuclear families (56%)—posting location revealed a significant difference (χ² = 13.571, p = .004), indicating variation in work settings between the groups. Lastly, no significant difference was observed in yoga practice (χ² = 0.667, p = .414). Overall, these findings highlight significant socio-demographic and occupational variations </w:t>
      </w:r>
      <w:r>
        <w:rPr>
          <w:rFonts w:ascii="Times New Roman" w:hAnsi="Times New Roman" w:cs="Times New Roman"/>
        </w:rPr>
        <w:t>between the MSW and PSW groups.</w:t>
      </w:r>
    </w:p>
    <w:p w14:paraId="1DB417C2" w14:textId="05EFE111"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Table 2 demonstrates significant differences between the MSW and PSW groups concerning age, experience, and monthly income. Specifically, MSW participants are older, possess greater work experience, and earn higher monthly incomes compared to PSW participants, as indicated by statistically significant t-values and p-values (p &lt; .01). However, no significant difference was found in family income between the groups (p &gt; .01), suggestin</w:t>
      </w:r>
      <w:r>
        <w:rPr>
          <w:rFonts w:ascii="Times New Roman" w:hAnsi="Times New Roman" w:cs="Times New Roman"/>
        </w:rPr>
        <w:t>g similar economic backgrounds.</w:t>
      </w:r>
    </w:p>
    <w:p w14:paraId="4085B0F7" w14:textId="01309AB8"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lastRenderedPageBreak/>
        <w:t>Table 3 reveals no statistically significant differences between the MSW and PSW groups across all domains of the Occupational Stress Index (OSI). Although PSW participants exhibit slightly higher mean scores in domains such as role overload, role ambiguity, role conflict, political pressure, and under-participation, these differences are not statistically significant, with all p-values exceeding .05. Similarly, domains including powerlessness, peer group relations, intrinsic factors, low status, strenuous working conditions, and unprofitability show no meaningful differences between the groups. Collectively, this indicates that both MSW and PSW participants experience comparable levels of occupational stress across all measured domains, despite m</w:t>
      </w:r>
      <w:r>
        <w:rPr>
          <w:rFonts w:ascii="Times New Roman" w:hAnsi="Times New Roman" w:cs="Times New Roman"/>
        </w:rPr>
        <w:t>inor variations in mean scores.</w:t>
      </w:r>
    </w:p>
    <w:p w14:paraId="63E2BAC3" w14:textId="77777777"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This study, conducted at a tertiary care hospital in North India, identifies distinct socio-demographic and occupational differences between the MSW and PSW groups. The significant variations observed in marital status, religion, educational qualifications, employment type, domicile, family structure, and posting location reflect underlying social and professional dynamics influencing these groups. For example, the higher proportion of married individuals and regular employment among MSW participants may indicate greater job stability and social integration compared to the PSW group, which is characterized by a larger share of contractual workers and rural domicile.</w:t>
      </w:r>
    </w:p>
    <w:p w14:paraId="05B8AC90" w14:textId="28DFC023"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Differences in age, work experience, and monthly income further underscore disparities in career progression and economic status, with MSW participants being older, more experienced, and better compensated. These differences may be attributable to variations in qualification levels and job security, which could impact m</w:t>
      </w:r>
      <w:r>
        <w:rPr>
          <w:rFonts w:ascii="Times New Roman" w:hAnsi="Times New Roman" w:cs="Times New Roman"/>
        </w:rPr>
        <w:t>otivation and job satisfaction.</w:t>
      </w:r>
    </w:p>
    <w:p w14:paraId="3443E3A7" w14:textId="27A17D8C"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Despite these demographic and occupational disparities, the similarity in Occupational Stress Index scores across all domains suggests that both groups experience comparable levels of occupational stress. This implies that factors beyond socio-demographic and job-related variables—such as organizational culture or the work environment—may contribute to stress, affecting all employees similarly rega</w:t>
      </w:r>
      <w:r>
        <w:rPr>
          <w:rFonts w:ascii="Times New Roman" w:hAnsi="Times New Roman" w:cs="Times New Roman"/>
        </w:rPr>
        <w:t>rdless of group classification.</w:t>
      </w:r>
    </w:p>
    <w:p w14:paraId="1B9C8CB0" w14:textId="115AA31D"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These findings are consistent with previous research emphasizing the complex interplay between socio-demographic factors and occupational outcomes. The absence of significant differences in stress levels, despite diverse backgrounds, highlights the necessity for uniform stress management interventions tailored to the workplace environment rather th</w:t>
      </w:r>
      <w:r>
        <w:rPr>
          <w:rFonts w:ascii="Times New Roman" w:hAnsi="Times New Roman" w:cs="Times New Roman"/>
        </w:rPr>
        <w:t>an demographic characteristics.</w:t>
      </w:r>
    </w:p>
    <w:p w14:paraId="58EED42F" w14:textId="77777777" w:rsidR="00583153" w:rsidRPr="00583153" w:rsidRDefault="00583153" w:rsidP="00583153">
      <w:pPr>
        <w:spacing w:before="100" w:beforeAutospacing="1" w:after="100" w:afterAutospacing="1" w:line="360" w:lineRule="auto"/>
        <w:jc w:val="both"/>
        <w:rPr>
          <w:rFonts w:ascii="Times New Roman" w:eastAsia="Times New Roman" w:hAnsi="Times New Roman" w:cs="Times New Roman"/>
          <w:kern w:val="0"/>
          <w:lang w:val="en-IN" w:eastAsia="en-IN"/>
          <w14:ligatures w14:val="none"/>
        </w:rPr>
      </w:pPr>
      <w:r w:rsidRPr="00583153">
        <w:rPr>
          <w:rFonts w:ascii="Times New Roman" w:eastAsia="Times New Roman" w:hAnsi="Times New Roman" w:cs="Times New Roman"/>
          <w:kern w:val="0"/>
          <w:lang w:val="en-IN" w:eastAsia="en-IN"/>
          <w14:ligatures w14:val="none"/>
        </w:rPr>
        <w:lastRenderedPageBreak/>
        <w:t>The findings of this study have profound practical implications for human resource management within large-scale healthcare institutions. The most critical takeaway is that demographic stability—such as being older, holding a regular employment contract, and earning a higher income—does not insulate MSW participants from the overarching occupational stress endemic to the hospital environment. Consequently, hospital administrators must pivot away from targeted, demographic-specific stress interventions and instead implement uniform, systemic stress management programs. Furthermore, the deployment of any future occupational health solutions should be worker-</w:t>
      </w:r>
      <w:proofErr w:type="spellStart"/>
      <w:r w:rsidRPr="00583153">
        <w:rPr>
          <w:rFonts w:ascii="Times New Roman" w:eastAsia="Times New Roman" w:hAnsi="Times New Roman" w:cs="Times New Roman"/>
          <w:kern w:val="0"/>
          <w:lang w:val="en-IN" w:eastAsia="en-IN"/>
          <w14:ligatures w14:val="none"/>
        </w:rPr>
        <w:t>centered</w:t>
      </w:r>
      <w:proofErr w:type="spellEnd"/>
      <w:r w:rsidRPr="00583153">
        <w:rPr>
          <w:rFonts w:ascii="Times New Roman" w:eastAsia="Times New Roman" w:hAnsi="Times New Roman" w:cs="Times New Roman"/>
          <w:kern w:val="0"/>
          <w:lang w:val="en-IN" w:eastAsia="en-IN"/>
          <w14:ligatures w14:val="none"/>
        </w:rPr>
        <w:t xml:space="preserve"> rather than solely employer-driven. By establishing an open and decentralized approach to occupational management, healthcare organizations can empower workers to take control of their time and safeguard their health without fear of administrative reprisal (1). Integrating such systems requires a highly interoperable and modular architecture that accommodates both the permanent MSW staff and the contractual, largely rural PSW </w:t>
      </w:r>
      <w:proofErr w:type="spellStart"/>
      <w:r w:rsidRPr="00583153">
        <w:rPr>
          <w:rFonts w:ascii="Times New Roman" w:eastAsia="Times New Roman" w:hAnsi="Times New Roman" w:cs="Times New Roman"/>
          <w:kern w:val="0"/>
          <w:lang w:val="en-IN" w:eastAsia="en-IN"/>
          <w14:ligatures w14:val="none"/>
        </w:rPr>
        <w:t>staff.Such</w:t>
      </w:r>
      <w:proofErr w:type="spellEnd"/>
      <w:r w:rsidRPr="00583153">
        <w:rPr>
          <w:rFonts w:ascii="Times New Roman" w:eastAsia="Times New Roman" w:hAnsi="Times New Roman" w:cs="Times New Roman"/>
          <w:kern w:val="0"/>
          <w:lang w:val="en-IN" w:eastAsia="en-IN"/>
          <w14:ligatures w14:val="none"/>
        </w:rPr>
        <w:t xml:space="preserve"> architecture enables effective integration and scalability across geographically dispersed and contractually diverse healthcare workforces, supporting worker empowerment and compliance with evolving regulatory requirements(1).Additionally, interoperable digital solutions can help streamline occupational health management and address diverse workforce needs by leveraging advances in machine intelligence and decentralized frameworks(1).Moreover, objective stress monitoring via wearable sensors or smartphone accelerometer data could partly mitigate the subjectivity inherent in self-reporting, though challenges remain in model generalizability and dataset robustness(4).This limitation is compounded by the challenge of class imbalance in stress-detection datasets, which can impact model performance and the reliability of insights derived from sensor data(4).Furthermore, small or localized samples may hinder generalizability of findings to other healthcare contexts, necessitating caution in interpreting results(4).Generalizability remains limited by the small, localized sample, meaning results may not extend to broader healthcare settings or populations(1).Additionally, the intra- and inter-individual variability inherent in self-reporting presents ongoing difficulties in accurately quantifying occupational stress(2).This limitation can lead to inconsistent stress measurement and complicate efforts to accurately quantify occupational stress among healthcare professionals(4).These factors collectively highlight the importance of cautious interpretation and the need for further research involving larger, more diverse samples to improve generalizability(4).</w:t>
      </w:r>
    </w:p>
    <w:p w14:paraId="6EA73195" w14:textId="77777777" w:rsidR="00CB56BA" w:rsidRPr="00AB01B0" w:rsidRDefault="00CB56BA" w:rsidP="00CB56BA">
      <w:pPr>
        <w:spacing w:line="360" w:lineRule="auto"/>
        <w:jc w:val="both"/>
        <w:rPr>
          <w:rFonts w:ascii="Times New Roman" w:hAnsi="Times New Roman" w:cs="Times New Roman"/>
          <w:b/>
        </w:rPr>
      </w:pPr>
      <w:r w:rsidRPr="00AB01B0">
        <w:rPr>
          <w:rFonts w:ascii="Times New Roman" w:hAnsi="Times New Roman" w:cs="Times New Roman"/>
          <w:b/>
        </w:rPr>
        <w:lastRenderedPageBreak/>
        <w:t>Limitations</w:t>
      </w:r>
    </w:p>
    <w:p w14:paraId="1F26253B" w14:textId="12588944"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 xml:space="preserve">This study has several limitations that should be acknowledged. First, the sample size was relatively </w:t>
      </w:r>
      <w:r w:rsidR="00AB01B0">
        <w:rPr>
          <w:rFonts w:ascii="Times New Roman" w:hAnsi="Times New Roman" w:cs="Times New Roman"/>
        </w:rPr>
        <w:t xml:space="preserve">small and restricted to </w:t>
      </w:r>
      <w:proofErr w:type="gramStart"/>
      <w:r w:rsidR="00AB01B0">
        <w:rPr>
          <w:rFonts w:ascii="Times New Roman" w:hAnsi="Times New Roman" w:cs="Times New Roman"/>
        </w:rPr>
        <w:t xml:space="preserve">a </w:t>
      </w:r>
      <w:r w:rsidRPr="00CB56BA">
        <w:rPr>
          <w:rFonts w:ascii="Times New Roman" w:hAnsi="Times New Roman" w:cs="Times New Roman"/>
        </w:rPr>
        <w:t xml:space="preserve"> tertiary</w:t>
      </w:r>
      <w:proofErr w:type="gramEnd"/>
      <w:r w:rsidRPr="00CB56BA">
        <w:rPr>
          <w:rFonts w:ascii="Times New Roman" w:hAnsi="Times New Roman" w:cs="Times New Roman"/>
        </w:rPr>
        <w:t xml:space="preserve"> care hospital in North India, which may limit the generalizability of the findings to other regions or healthcare settings. Second, the cross-sectional design precludes causal inferences regarding the relationships between socio-demographic factors, occupational characteristics, and stress levels. Third, the reliance on self-reported measures may introduce response bias, particularly in the assessment of occupational stress. Fourth, the study did not explore qualitative aspects of stress perception or coping strategies, which could provide deeper insights into the experiences of MSW and PSW groups. Finally, potential confounding factors such as organizational policies, workload intensity, and support systems were not controlled for, which might influence occupational stress independently of the variables studied.</w:t>
      </w:r>
    </w:p>
    <w:p w14:paraId="156F04E7" w14:textId="77777777" w:rsidR="00CB56BA" w:rsidRPr="00CB56BA" w:rsidRDefault="00CB56BA" w:rsidP="00CB56BA">
      <w:pPr>
        <w:spacing w:line="360" w:lineRule="auto"/>
        <w:jc w:val="both"/>
        <w:rPr>
          <w:rFonts w:ascii="Times New Roman" w:hAnsi="Times New Roman" w:cs="Times New Roman"/>
        </w:rPr>
      </w:pPr>
    </w:p>
    <w:p w14:paraId="5F1BDBCC" w14:textId="77777777" w:rsidR="00CB56BA" w:rsidRPr="00CB56BA" w:rsidRDefault="00CB56BA" w:rsidP="00CB56BA">
      <w:pPr>
        <w:spacing w:line="360" w:lineRule="auto"/>
        <w:jc w:val="both"/>
        <w:rPr>
          <w:rFonts w:ascii="Times New Roman" w:hAnsi="Times New Roman" w:cs="Times New Roman"/>
        </w:rPr>
      </w:pPr>
      <w:r w:rsidRPr="00CB56BA">
        <w:rPr>
          <w:rFonts w:ascii="Times New Roman" w:hAnsi="Times New Roman" w:cs="Times New Roman"/>
        </w:rPr>
        <w:t>Conclusion</w:t>
      </w:r>
    </w:p>
    <w:p w14:paraId="5D4EE53E" w14:textId="754AD5DA" w:rsidR="00583153" w:rsidRDefault="00CB56BA" w:rsidP="00CB56BA">
      <w:pPr>
        <w:spacing w:line="360" w:lineRule="auto"/>
        <w:jc w:val="both"/>
        <w:rPr>
          <w:rFonts w:ascii="Times New Roman" w:hAnsi="Times New Roman" w:cs="Times New Roman"/>
        </w:rPr>
      </w:pPr>
      <w:r w:rsidRPr="00CB56BA">
        <w:rPr>
          <w:rFonts w:ascii="Times New Roman" w:hAnsi="Times New Roman" w:cs="Times New Roman"/>
        </w:rPr>
        <w:t>This study highlights significant socio-demographic and occupational differences between MSW and PSW groups within a tertiary care hospital context, particularly in marital status, religion, educational qualifications, employment type, domicile, family structure, and posting location. Despite these disparities, both groups exhibit comparable levels of occupational stress across all measured domains. These findings suggest that occupational stress may be influenced more by shared organizational and environmental factors than by individual socio-demographic or job-related characteristics. Consequently, stress management interventions should focus on creating a supportive work environment that addresses common stressors affecting all employees. Future research should incorporate longitudinal and qualitative approaches to better understand the dynamics of occupational stress and inform ta</w:t>
      </w:r>
      <w:r w:rsidR="00AB01B0">
        <w:rPr>
          <w:rFonts w:ascii="Times New Roman" w:hAnsi="Times New Roman" w:cs="Times New Roman"/>
        </w:rPr>
        <w:t>ilored intervention strategies.</w:t>
      </w:r>
    </w:p>
    <w:p w14:paraId="757385A4" w14:textId="77777777" w:rsidR="00583153" w:rsidRPr="00583153" w:rsidRDefault="00583153" w:rsidP="00583153">
      <w:pPr>
        <w:spacing w:after="0" w:line="240" w:lineRule="auto"/>
        <w:rPr>
          <w:rFonts w:ascii="Times New Roman" w:eastAsia="Times New Roman" w:hAnsi="Times New Roman" w:cs="Times New Roman"/>
          <w:kern w:val="0"/>
          <w:lang w:val="en-IN" w:eastAsia="en-IN"/>
          <w14:ligatures w14:val="none"/>
        </w:rPr>
      </w:pPr>
      <w:r w:rsidRPr="00583153">
        <w:rPr>
          <w:rFonts w:ascii="Times New Roman" w:eastAsia="Times New Roman" w:hAnsi="Times New Roman" w:cs="Times New Roman"/>
          <w:kern w:val="0"/>
          <w:lang w:val="en-IN" w:eastAsia="en-IN"/>
          <w14:ligatures w14:val="none"/>
        </w:rPr>
        <w:t>References</w:t>
      </w:r>
    </w:p>
    <w:p w14:paraId="1188468C" w14:textId="10FE298F" w:rsidR="00583153" w:rsidRPr="00581D6F" w:rsidRDefault="001832B0" w:rsidP="001832B0">
      <w:pPr>
        <w:spacing w:after="0" w:line="360" w:lineRule="auto"/>
        <w:ind w:left="720" w:right="563"/>
        <w:jc w:val="both"/>
        <w:rPr>
          <w:color w:val="000000"/>
          <w:w w:val="101"/>
        </w:rPr>
      </w:pPr>
      <w:proofErr w:type="spellStart"/>
      <w:r>
        <w:rPr>
          <w:rStyle w:val="Strong"/>
        </w:rPr>
        <w:t>Abeliuk</w:t>
      </w:r>
      <w:proofErr w:type="spellEnd"/>
      <w:r>
        <w:rPr>
          <w:rStyle w:val="Strong"/>
        </w:rPr>
        <w:t xml:space="preserve">, A., </w:t>
      </w:r>
      <w:proofErr w:type="spellStart"/>
      <w:r>
        <w:rPr>
          <w:rStyle w:val="Strong"/>
        </w:rPr>
        <w:t>Gaete</w:t>
      </w:r>
      <w:proofErr w:type="spellEnd"/>
      <w:r>
        <w:rPr>
          <w:rStyle w:val="Strong"/>
        </w:rPr>
        <w:t>, V., &amp; Bro, N. (2025).</w:t>
      </w:r>
      <w:r>
        <w:t xml:space="preserve"> Fairness in LLM-generated surveys. </w:t>
      </w:r>
      <w:r>
        <w:rPr>
          <w:rStyle w:val="Emphasis"/>
        </w:rPr>
        <w:t>[Journal/Conference]</w:t>
      </w:r>
      <w:r>
        <w:t xml:space="preserve">, </w:t>
      </w:r>
      <w:r>
        <w:rPr>
          <w:rStyle w:val="Emphasis"/>
        </w:rPr>
        <w:t>[volume</w:t>
      </w:r>
      <w:proofErr w:type="gramStart"/>
      <w:r>
        <w:rPr>
          <w:rStyle w:val="Emphasis"/>
        </w:rPr>
        <w:t>]</w:t>
      </w:r>
      <w:r>
        <w:t>(</w:t>
      </w:r>
      <w:proofErr w:type="gramEnd"/>
      <w:r>
        <w:t>issue), pages. DOI.</w:t>
      </w:r>
      <w:r>
        <w:br/>
      </w:r>
      <w:r>
        <w:rPr>
          <w:rStyle w:val="Strong"/>
        </w:rPr>
        <w:t xml:space="preserve">Abraham, A. K., &amp; </w:t>
      </w:r>
      <w:proofErr w:type="spellStart"/>
      <w:r>
        <w:rPr>
          <w:rStyle w:val="Strong"/>
        </w:rPr>
        <w:t>D’silva</w:t>
      </w:r>
      <w:proofErr w:type="spellEnd"/>
      <w:r>
        <w:rPr>
          <w:rStyle w:val="Strong"/>
        </w:rPr>
        <w:t>, F. (2013).</w:t>
      </w:r>
      <w:r>
        <w:t xml:space="preserve"> Job satisfaction, burnout and quality of life of nurses from Mangalore. </w:t>
      </w:r>
      <w:r>
        <w:rPr>
          <w:rStyle w:val="Emphasis"/>
        </w:rPr>
        <w:t>Journal of Health Management</w:t>
      </w:r>
      <w:r>
        <w:t xml:space="preserve">, </w:t>
      </w:r>
      <w:r>
        <w:rPr>
          <w:rStyle w:val="Emphasis"/>
        </w:rPr>
        <w:t>15</w:t>
      </w:r>
      <w:r>
        <w:t>(1), 91–97.</w:t>
      </w:r>
      <w:r>
        <w:br/>
      </w:r>
      <w:r>
        <w:rPr>
          <w:rStyle w:val="Strong"/>
        </w:rPr>
        <w:t>Acker, G. (1999).</w:t>
      </w:r>
      <w:r>
        <w:t xml:space="preserve"> The impact of clients’ mental illness on social workers’ job satisfaction and burnout. </w:t>
      </w:r>
      <w:r>
        <w:rPr>
          <w:rStyle w:val="Emphasis"/>
        </w:rPr>
        <w:t>Health and Social Work</w:t>
      </w:r>
      <w:r>
        <w:t xml:space="preserve">, </w:t>
      </w:r>
      <w:r>
        <w:rPr>
          <w:rStyle w:val="Emphasis"/>
        </w:rPr>
        <w:t>24</w:t>
      </w:r>
      <w:r>
        <w:t>, 112–119.</w:t>
      </w:r>
      <w:r>
        <w:br/>
      </w:r>
      <w:r>
        <w:rPr>
          <w:rStyle w:val="Strong"/>
        </w:rPr>
        <w:lastRenderedPageBreak/>
        <w:t>Agarwal, M., &amp; Sharma, A. (2011).</w:t>
      </w:r>
      <w:r>
        <w:t xml:space="preserve"> Effects of hospital workplace factors on the psychological well-being and job satisfaction of health care employees. </w:t>
      </w:r>
      <w:r>
        <w:rPr>
          <w:rStyle w:val="Emphasis"/>
        </w:rPr>
        <w:t>Journal of Health Management</w:t>
      </w:r>
      <w:r>
        <w:t xml:space="preserve">, </w:t>
      </w:r>
      <w:r>
        <w:rPr>
          <w:rStyle w:val="Emphasis"/>
        </w:rPr>
        <w:t>13</w:t>
      </w:r>
      <w:r>
        <w:t>(4), 439–461.</w:t>
      </w:r>
      <w:r>
        <w:br/>
      </w:r>
      <w:proofErr w:type="spellStart"/>
      <w:r>
        <w:rPr>
          <w:rStyle w:val="Strong"/>
        </w:rPr>
        <w:t>Ahmmed</w:t>
      </w:r>
      <w:proofErr w:type="spellEnd"/>
      <w:r>
        <w:rPr>
          <w:rStyle w:val="Strong"/>
        </w:rPr>
        <w:t xml:space="preserve">, M. M., </w:t>
      </w:r>
      <w:proofErr w:type="spellStart"/>
      <w:r>
        <w:rPr>
          <w:rStyle w:val="Strong"/>
        </w:rPr>
        <w:t>Noman</w:t>
      </w:r>
      <w:proofErr w:type="spellEnd"/>
      <w:r>
        <w:rPr>
          <w:rStyle w:val="Strong"/>
        </w:rPr>
        <w:t xml:space="preserve">, A. A., </w:t>
      </w:r>
      <w:proofErr w:type="spellStart"/>
      <w:r>
        <w:rPr>
          <w:rStyle w:val="Strong"/>
        </w:rPr>
        <w:t>Afif</w:t>
      </w:r>
      <w:proofErr w:type="spellEnd"/>
      <w:r>
        <w:rPr>
          <w:rStyle w:val="Strong"/>
        </w:rPr>
        <w:t xml:space="preserve">, M. M., </w:t>
      </w:r>
      <w:proofErr w:type="spellStart"/>
      <w:r>
        <w:rPr>
          <w:rStyle w:val="Strong"/>
        </w:rPr>
        <w:t>Kabir</w:t>
      </w:r>
      <w:proofErr w:type="spellEnd"/>
      <w:r>
        <w:rPr>
          <w:rStyle w:val="Strong"/>
        </w:rPr>
        <w:t>, K. M. T., Rahman, M. M., &amp; Mahmud, M. (2025).</w:t>
      </w:r>
      <w:r>
        <w:t xml:space="preserve"> A model-mediated stacked ensemble approach for depression prediction among professionals. </w:t>
      </w:r>
      <w:r>
        <w:rPr>
          <w:rStyle w:val="Emphasis"/>
        </w:rPr>
        <w:t>[Journal]</w:t>
      </w:r>
      <w:r>
        <w:t xml:space="preserve">, </w:t>
      </w:r>
      <w:r>
        <w:rPr>
          <w:rStyle w:val="Emphasis"/>
        </w:rPr>
        <w:t>[volume</w:t>
      </w:r>
      <w:proofErr w:type="gramStart"/>
      <w:r>
        <w:rPr>
          <w:rStyle w:val="Emphasis"/>
        </w:rPr>
        <w:t>]</w:t>
      </w:r>
      <w:r>
        <w:t>(</w:t>
      </w:r>
      <w:proofErr w:type="gramEnd"/>
      <w:r>
        <w:t>issue), pages. DOI.</w:t>
      </w:r>
      <w:r>
        <w:br/>
      </w:r>
      <w:r>
        <w:rPr>
          <w:rStyle w:val="Strong"/>
        </w:rPr>
        <w:t xml:space="preserve">Alarcon, G., </w:t>
      </w:r>
      <w:proofErr w:type="spellStart"/>
      <w:r>
        <w:rPr>
          <w:rStyle w:val="Strong"/>
        </w:rPr>
        <w:t>Eschleman</w:t>
      </w:r>
      <w:proofErr w:type="spellEnd"/>
      <w:r>
        <w:rPr>
          <w:rStyle w:val="Strong"/>
        </w:rPr>
        <w:t>, K. J., &amp; Bowling, N. A. (2009).</w:t>
      </w:r>
      <w:r>
        <w:t xml:space="preserve"> Relationships between personality variables and burnout: A meta-analysis. </w:t>
      </w:r>
      <w:r>
        <w:rPr>
          <w:rStyle w:val="Emphasis"/>
        </w:rPr>
        <w:t>Work &amp; Stress</w:t>
      </w:r>
      <w:r>
        <w:t xml:space="preserve">, </w:t>
      </w:r>
      <w:r>
        <w:rPr>
          <w:rStyle w:val="Emphasis"/>
        </w:rPr>
        <w:t>23</w:t>
      </w:r>
      <w:r>
        <w:t>(3), 244–263.</w:t>
      </w:r>
      <w:r>
        <w:br/>
      </w:r>
      <w:proofErr w:type="spellStart"/>
      <w:r>
        <w:rPr>
          <w:rStyle w:val="Strong"/>
        </w:rPr>
        <w:t>Asthana</w:t>
      </w:r>
      <w:proofErr w:type="spellEnd"/>
      <w:r>
        <w:rPr>
          <w:rStyle w:val="Strong"/>
        </w:rPr>
        <w:t>, A. (2008, June 15).</w:t>
      </w:r>
      <w:r>
        <w:t xml:space="preserve"> Social workers buckling under stress burden. </w:t>
      </w:r>
      <w:r>
        <w:rPr>
          <w:rStyle w:val="Emphasis"/>
        </w:rPr>
        <w:t>The Guardian</w:t>
      </w:r>
      <w:r>
        <w:t xml:space="preserve">. </w:t>
      </w:r>
      <w:hyperlink r:id="rId5" w:history="1">
        <w:r>
          <w:rPr>
            <w:rStyle w:val="Hyperlink"/>
          </w:rPr>
          <w:t>https://www.theguardian.com/society/2008/jun/15/socialcare</w:t>
        </w:r>
      </w:hyperlink>
      <w:r>
        <w:br/>
      </w:r>
      <w:proofErr w:type="spellStart"/>
      <w:r>
        <w:rPr>
          <w:rStyle w:val="Strong"/>
        </w:rPr>
        <w:t>Barrit</w:t>
      </w:r>
      <w:proofErr w:type="spellEnd"/>
      <w:r>
        <w:rPr>
          <w:rStyle w:val="Strong"/>
        </w:rPr>
        <w:t xml:space="preserve">, S., &amp; </w:t>
      </w:r>
      <w:proofErr w:type="spellStart"/>
      <w:r>
        <w:rPr>
          <w:rStyle w:val="Strong"/>
        </w:rPr>
        <w:t>Niset</w:t>
      </w:r>
      <w:proofErr w:type="spellEnd"/>
      <w:r>
        <w:rPr>
          <w:rStyle w:val="Strong"/>
        </w:rPr>
        <w:t>, A. (2023).</w:t>
      </w:r>
      <w:r>
        <w:t xml:space="preserve"> </w:t>
      </w:r>
      <w:proofErr w:type="spellStart"/>
      <w:r>
        <w:rPr>
          <w:rStyle w:val="Emphasis"/>
        </w:rPr>
        <w:t>LogDoctor</w:t>
      </w:r>
      <w:proofErr w:type="spellEnd"/>
      <w:r>
        <w:rPr>
          <w:rStyle w:val="Emphasis"/>
        </w:rPr>
        <w:t>: An open and decentralized worker-centered solution for occupational management in healthcare</w:t>
      </w:r>
      <w:r>
        <w:t xml:space="preserve"> [Unpublished manuscript / Report / Conference paper]. Publisher or DOI.</w:t>
      </w:r>
      <w:r>
        <w:br/>
      </w:r>
      <w:proofErr w:type="spellStart"/>
      <w:r>
        <w:rPr>
          <w:rStyle w:val="Strong"/>
        </w:rPr>
        <w:t>Blau</w:t>
      </w:r>
      <w:proofErr w:type="spellEnd"/>
      <w:r>
        <w:rPr>
          <w:rStyle w:val="Strong"/>
        </w:rPr>
        <w:t>, G., Tatum, D. S., &amp; Ward-Cook, K. (2003).</w:t>
      </w:r>
      <w:r>
        <w:t xml:space="preserve"> Correlates of work exhaustion for medical technologists. </w:t>
      </w:r>
      <w:r>
        <w:rPr>
          <w:rStyle w:val="Emphasis"/>
        </w:rPr>
        <w:t>Journal of Allied Health</w:t>
      </w:r>
      <w:r>
        <w:t xml:space="preserve">, </w:t>
      </w:r>
      <w:r>
        <w:rPr>
          <w:rStyle w:val="Emphasis"/>
        </w:rPr>
        <w:t>32</w:t>
      </w:r>
      <w:r>
        <w:t>(3), 148–157.</w:t>
      </w:r>
      <w:r>
        <w:br/>
      </w:r>
      <w:r>
        <w:rPr>
          <w:rStyle w:val="Strong"/>
        </w:rPr>
        <w:t>Carver, C. S. (1997).</w:t>
      </w:r>
      <w:r>
        <w:t xml:space="preserve"> You want to measure coping but your protocol’s too long: Consider the Brief COPE. </w:t>
      </w:r>
      <w:r>
        <w:rPr>
          <w:rStyle w:val="Emphasis"/>
        </w:rPr>
        <w:t>International Journal of Behavioral Medicine</w:t>
      </w:r>
      <w:r>
        <w:t xml:space="preserve">, </w:t>
      </w:r>
      <w:r>
        <w:rPr>
          <w:rStyle w:val="Emphasis"/>
        </w:rPr>
        <w:t>4</w:t>
      </w:r>
      <w:proofErr w:type="gramStart"/>
      <w:r>
        <w:t>,92</w:t>
      </w:r>
      <w:proofErr w:type="gramEnd"/>
      <w:r>
        <w:t>–100.</w:t>
      </w:r>
      <w:r>
        <w:br/>
      </w:r>
      <w:r>
        <w:rPr>
          <w:rStyle w:val="Strong"/>
        </w:rPr>
        <w:t>French, J. (2005).</w:t>
      </w:r>
      <w:r>
        <w:t xml:space="preserve"> Work locus of control as a moderating influence on the quality of work life for radiation therapists. </w:t>
      </w:r>
      <w:r>
        <w:rPr>
          <w:rStyle w:val="Emphasis"/>
        </w:rPr>
        <w:t>Canadian Journal of Medical RadiationTechnology</w:t>
      </w:r>
      <w:proofErr w:type="gramStart"/>
      <w:r>
        <w:t>,</w:t>
      </w:r>
      <w:r>
        <w:rPr>
          <w:rStyle w:val="Emphasis"/>
        </w:rPr>
        <w:t>36</w:t>
      </w:r>
      <w:proofErr w:type="gramEnd"/>
      <w:r>
        <w:t>(1),12–16.</w:t>
      </w:r>
      <w:r>
        <w:br/>
      </w:r>
      <w:r>
        <w:rPr>
          <w:rStyle w:val="Strong"/>
        </w:rPr>
        <w:t xml:space="preserve">Garcia-Ceja, E., </w:t>
      </w:r>
      <w:proofErr w:type="spellStart"/>
      <w:r>
        <w:rPr>
          <w:rStyle w:val="Strong"/>
        </w:rPr>
        <w:t>Osmani</w:t>
      </w:r>
      <w:proofErr w:type="spellEnd"/>
      <w:r>
        <w:rPr>
          <w:rStyle w:val="Strong"/>
        </w:rPr>
        <w:t xml:space="preserve">, V., &amp; </w:t>
      </w:r>
      <w:proofErr w:type="spellStart"/>
      <w:r>
        <w:rPr>
          <w:rStyle w:val="Strong"/>
        </w:rPr>
        <w:t>Mayora</w:t>
      </w:r>
      <w:proofErr w:type="spellEnd"/>
      <w:r>
        <w:rPr>
          <w:rStyle w:val="Strong"/>
        </w:rPr>
        <w:t>, O. (2015).</w:t>
      </w:r>
      <w:r>
        <w:t xml:space="preserve"> Automatic stress detection in working environments from smartphones’ accelerometer data: A first step. </w:t>
      </w:r>
      <w:r>
        <w:rPr>
          <w:rStyle w:val="Emphasis"/>
        </w:rPr>
        <w:t>[Journal]</w:t>
      </w:r>
      <w:r>
        <w:t xml:space="preserve">, </w:t>
      </w:r>
      <w:r>
        <w:rPr>
          <w:rStyle w:val="Emphasis"/>
        </w:rPr>
        <w:t>[volume</w:t>
      </w:r>
      <w:proofErr w:type="gramStart"/>
      <w:r>
        <w:rPr>
          <w:rStyle w:val="Emphasis"/>
        </w:rPr>
        <w:t>]</w:t>
      </w:r>
      <w:r>
        <w:t>(</w:t>
      </w:r>
      <w:proofErr w:type="gramEnd"/>
      <w:r>
        <w:t>issue), pages. DOI.</w:t>
      </w:r>
      <w:r>
        <w:br/>
      </w:r>
      <w:proofErr w:type="spellStart"/>
      <w:r>
        <w:rPr>
          <w:rStyle w:val="Strong"/>
        </w:rPr>
        <w:t>Gellis</w:t>
      </w:r>
      <w:proofErr w:type="spellEnd"/>
      <w:r>
        <w:rPr>
          <w:rStyle w:val="Strong"/>
        </w:rPr>
        <w:t>, Z. V. (2002).</w:t>
      </w:r>
      <w:r>
        <w:t xml:space="preserve"> Coping with occupational stress in healthcare: A comparison of social workers and nurses. </w:t>
      </w:r>
      <w:r>
        <w:rPr>
          <w:rStyle w:val="Emphasis"/>
        </w:rPr>
        <w:t>Administration in Social Work</w:t>
      </w:r>
      <w:r>
        <w:t xml:space="preserve">, </w:t>
      </w:r>
      <w:r>
        <w:rPr>
          <w:rStyle w:val="Emphasis"/>
        </w:rPr>
        <w:t>26</w:t>
      </w:r>
      <w:r>
        <w:t>(3)</w:t>
      </w:r>
      <w:proofErr w:type="gramStart"/>
      <w:r>
        <w:t>,37</w:t>
      </w:r>
      <w:proofErr w:type="gramEnd"/>
      <w:r>
        <w:t>–52.</w:t>
      </w:r>
      <w:r>
        <w:br/>
      </w:r>
      <w:r>
        <w:rPr>
          <w:rStyle w:val="Strong"/>
        </w:rPr>
        <w:t>Goldberg, D., &amp; Williams, P. (1988).</w:t>
      </w:r>
      <w:r>
        <w:t xml:space="preserve"> </w:t>
      </w:r>
      <w:r>
        <w:rPr>
          <w:rStyle w:val="Emphasis"/>
        </w:rPr>
        <w:t xml:space="preserve">A user’s guide to the General Health </w:t>
      </w:r>
      <w:r>
        <w:rPr>
          <w:rStyle w:val="Emphasis"/>
        </w:rPr>
        <w:lastRenderedPageBreak/>
        <w:t>Questionnaire</w:t>
      </w:r>
      <w:r>
        <w:t xml:space="preserve">. </w:t>
      </w:r>
      <w:proofErr w:type="spellStart"/>
      <w:r>
        <w:t>Nfer</w:t>
      </w:r>
      <w:proofErr w:type="spellEnd"/>
      <w:r>
        <w:t>-Nelson.</w:t>
      </w:r>
      <w:r>
        <w:br/>
      </w:r>
      <w:r>
        <w:rPr>
          <w:rStyle w:val="Strong"/>
        </w:rPr>
        <w:t>Graham, J. R., &amp; Shier, M. L. (2010a).</w:t>
      </w:r>
      <w:r>
        <w:t xml:space="preserve"> Social work practitioners and subjective well-being: Personal factors that contribute to high levels of subjective well-being. </w:t>
      </w:r>
      <w:r>
        <w:rPr>
          <w:rStyle w:val="Emphasis"/>
        </w:rPr>
        <w:t>International Social Work</w:t>
      </w:r>
      <w:r>
        <w:t xml:space="preserve">, </w:t>
      </w:r>
      <w:r>
        <w:rPr>
          <w:rStyle w:val="Emphasis"/>
        </w:rPr>
        <w:t>53</w:t>
      </w:r>
      <w:r>
        <w:t>(6), 757–772.</w:t>
      </w:r>
      <w:r>
        <w:br/>
      </w:r>
      <w:r>
        <w:rPr>
          <w:rStyle w:val="Strong"/>
        </w:rPr>
        <w:t>Graham, J. R., &amp; Shier, M. L. (2010b).</w:t>
      </w:r>
      <w:r>
        <w:t xml:space="preserve"> The social work profession and subjective well-being: The impact of a profession on overall subjective well-being. </w:t>
      </w:r>
      <w:r>
        <w:rPr>
          <w:rStyle w:val="Emphasis"/>
        </w:rPr>
        <w:t>British Journal of Social Work</w:t>
      </w:r>
      <w:r>
        <w:t xml:space="preserve">, </w:t>
      </w:r>
      <w:r>
        <w:rPr>
          <w:rStyle w:val="Emphasis"/>
        </w:rPr>
        <w:t>40</w:t>
      </w:r>
      <w:r>
        <w:t>(5), 1553–1572.</w:t>
      </w:r>
      <w:r>
        <w:br/>
      </w:r>
      <w:proofErr w:type="spellStart"/>
      <w:r>
        <w:rPr>
          <w:rStyle w:val="Strong"/>
        </w:rPr>
        <w:t>Greenglass</w:t>
      </w:r>
      <w:proofErr w:type="spellEnd"/>
      <w:r>
        <w:rPr>
          <w:rStyle w:val="Strong"/>
        </w:rPr>
        <w:t>, E. (2002).</w:t>
      </w:r>
      <w:r>
        <w:t xml:space="preserve"> Proactive coping. In E. </w:t>
      </w:r>
      <w:proofErr w:type="spellStart"/>
      <w:r>
        <w:t>Frydenberg</w:t>
      </w:r>
      <w:proofErr w:type="spellEnd"/>
      <w:r>
        <w:t xml:space="preserve"> (Ed.), </w:t>
      </w:r>
      <w:proofErr w:type="gramStart"/>
      <w:r>
        <w:rPr>
          <w:rStyle w:val="Emphasis"/>
        </w:rPr>
        <w:t>Beyond</w:t>
      </w:r>
      <w:proofErr w:type="gramEnd"/>
      <w:r>
        <w:rPr>
          <w:rStyle w:val="Emphasis"/>
        </w:rPr>
        <w:t xml:space="preserve"> coping: Meeting goals, vision, and challenges</w:t>
      </w:r>
      <w:r>
        <w:t xml:space="preserve"> (pp. 37–62). Oxford University Press.</w:t>
      </w:r>
      <w:r>
        <w:br/>
      </w:r>
      <w:r>
        <w:rPr>
          <w:rStyle w:val="Strong"/>
        </w:rPr>
        <w:t>Haj-</w:t>
      </w:r>
      <w:proofErr w:type="spellStart"/>
      <w:r>
        <w:rPr>
          <w:rStyle w:val="Strong"/>
        </w:rPr>
        <w:t>Yahia</w:t>
      </w:r>
      <w:proofErr w:type="spellEnd"/>
      <w:r>
        <w:rPr>
          <w:rStyle w:val="Strong"/>
        </w:rPr>
        <w:t xml:space="preserve">, M. M., </w:t>
      </w:r>
      <w:proofErr w:type="spellStart"/>
      <w:r>
        <w:rPr>
          <w:rStyle w:val="Strong"/>
        </w:rPr>
        <w:t>Bargal</w:t>
      </w:r>
      <w:proofErr w:type="spellEnd"/>
      <w:r>
        <w:rPr>
          <w:rStyle w:val="Strong"/>
        </w:rPr>
        <w:t xml:space="preserve">, D., &amp; </w:t>
      </w:r>
      <w:proofErr w:type="spellStart"/>
      <w:r>
        <w:rPr>
          <w:rStyle w:val="Strong"/>
        </w:rPr>
        <w:t>Guterman</w:t>
      </w:r>
      <w:proofErr w:type="spellEnd"/>
      <w:r>
        <w:rPr>
          <w:rStyle w:val="Strong"/>
        </w:rPr>
        <w:t>, N. B. (2002).</w:t>
      </w:r>
      <w:r>
        <w:t xml:space="preserve"> Perception of job satisfaction, service effectiveness and burnout among Arab social workers in Israel. </w:t>
      </w:r>
      <w:r>
        <w:rPr>
          <w:rStyle w:val="Emphasis"/>
        </w:rPr>
        <w:t>International Journal of Social Welfare</w:t>
      </w:r>
      <w:r>
        <w:t xml:space="preserve">, </w:t>
      </w:r>
      <w:r>
        <w:rPr>
          <w:rStyle w:val="Emphasis"/>
        </w:rPr>
        <w:t>9</w:t>
      </w:r>
      <w:r>
        <w:t>(3), 201–210.</w:t>
      </w:r>
      <w:r>
        <w:br/>
      </w:r>
      <w:proofErr w:type="spellStart"/>
      <w:r>
        <w:rPr>
          <w:rStyle w:val="Strong"/>
        </w:rPr>
        <w:t>Hamama</w:t>
      </w:r>
      <w:proofErr w:type="spellEnd"/>
      <w:r>
        <w:rPr>
          <w:rStyle w:val="Strong"/>
        </w:rPr>
        <w:t>, L. (2012b).</w:t>
      </w:r>
      <w:r>
        <w:t xml:space="preserve"> Burnout in social workers treating children as related to demographic characteristics, work environment, and social support. </w:t>
      </w:r>
      <w:r>
        <w:rPr>
          <w:rStyle w:val="Emphasis"/>
        </w:rPr>
        <w:t>Social Work Research</w:t>
      </w:r>
      <w:r>
        <w:t xml:space="preserve">, </w:t>
      </w:r>
      <w:r>
        <w:rPr>
          <w:rStyle w:val="Emphasis"/>
        </w:rPr>
        <w:t>36</w:t>
      </w:r>
      <w:r>
        <w:t>(2), 113–125.</w:t>
      </w:r>
      <w:r>
        <w:br/>
      </w:r>
      <w:proofErr w:type="spellStart"/>
      <w:r>
        <w:rPr>
          <w:rStyle w:val="Strong"/>
        </w:rPr>
        <w:t>Jathanna</w:t>
      </w:r>
      <w:proofErr w:type="spellEnd"/>
      <w:r>
        <w:rPr>
          <w:rStyle w:val="Strong"/>
        </w:rPr>
        <w:t xml:space="preserve">, R., </w:t>
      </w:r>
      <w:proofErr w:type="spellStart"/>
      <w:r>
        <w:rPr>
          <w:rStyle w:val="Strong"/>
        </w:rPr>
        <w:t>Latha</w:t>
      </w:r>
      <w:proofErr w:type="spellEnd"/>
      <w:r>
        <w:rPr>
          <w:rStyle w:val="Strong"/>
        </w:rPr>
        <w:t xml:space="preserve">, K. S., &amp; </w:t>
      </w:r>
      <w:proofErr w:type="spellStart"/>
      <w:r>
        <w:rPr>
          <w:rStyle w:val="Strong"/>
        </w:rPr>
        <w:t>Prabhu</w:t>
      </w:r>
      <w:proofErr w:type="spellEnd"/>
      <w:r>
        <w:rPr>
          <w:rStyle w:val="Strong"/>
        </w:rPr>
        <w:t>, S. (2012).</w:t>
      </w:r>
      <w:r>
        <w:t xml:space="preserve"> Occupational stress and coping among nurses in a super specialty hospital. </w:t>
      </w:r>
      <w:r>
        <w:rPr>
          <w:rStyle w:val="Emphasis"/>
        </w:rPr>
        <w:t>Journal of Health Management</w:t>
      </w:r>
      <w:r>
        <w:t xml:space="preserve">, </w:t>
      </w:r>
      <w:r>
        <w:rPr>
          <w:rStyle w:val="Emphasis"/>
        </w:rPr>
        <w:t>14</w:t>
      </w:r>
      <w:r>
        <w:t>(4), 467–479.</w:t>
      </w:r>
      <w:r>
        <w:br/>
      </w:r>
      <w:proofErr w:type="spellStart"/>
      <w:r>
        <w:rPr>
          <w:rStyle w:val="Strong"/>
        </w:rPr>
        <w:t>Kannan</w:t>
      </w:r>
      <w:proofErr w:type="spellEnd"/>
      <w:r>
        <w:rPr>
          <w:rStyle w:val="Strong"/>
        </w:rPr>
        <w:t xml:space="preserve">, S., &amp; </w:t>
      </w:r>
      <w:proofErr w:type="spellStart"/>
      <w:r>
        <w:rPr>
          <w:rStyle w:val="Strong"/>
        </w:rPr>
        <w:t>Sarma</w:t>
      </w:r>
      <w:proofErr w:type="spellEnd"/>
      <w:r>
        <w:rPr>
          <w:rStyle w:val="Strong"/>
        </w:rPr>
        <w:t>, S. P. (2012).</w:t>
      </w:r>
      <w:r>
        <w:t xml:space="preserve"> </w:t>
      </w:r>
      <w:r>
        <w:rPr>
          <w:rStyle w:val="Emphasis"/>
        </w:rPr>
        <w:t>Study on workload of public health nurses and other women health workers in India</w:t>
      </w:r>
      <w:r>
        <w:t xml:space="preserve"> (MPRA Paper No. 40409). Munich Personal </w:t>
      </w:r>
      <w:proofErr w:type="spellStart"/>
      <w:r>
        <w:t>RePEc</w:t>
      </w:r>
      <w:proofErr w:type="spellEnd"/>
      <w:r>
        <w:t xml:space="preserve"> Archive. </w:t>
      </w:r>
      <w:hyperlink r:id="rId6" w:history="1">
        <w:r>
          <w:rPr>
            <w:rStyle w:val="Hyperlink"/>
          </w:rPr>
          <w:t>https://mpra.ub.uni-muenchen.de/40409/</w:t>
        </w:r>
      </w:hyperlink>
      <w:r>
        <w:br/>
      </w:r>
      <w:r>
        <w:rPr>
          <w:rStyle w:val="Strong"/>
        </w:rPr>
        <w:t>Kline, T. J. B., &amp; Graham, J. R. (2009).</w:t>
      </w:r>
      <w:r>
        <w:t xml:space="preserve"> Social worker satisfaction scale: A measure of social worker subjective well-being as it pertains to the workplace. </w:t>
      </w:r>
      <w:r>
        <w:rPr>
          <w:rStyle w:val="Emphasis"/>
        </w:rPr>
        <w:t>Canadian Social Work</w:t>
      </w:r>
      <w:r>
        <w:t xml:space="preserve">, </w:t>
      </w:r>
      <w:r>
        <w:rPr>
          <w:rStyle w:val="Emphasis"/>
        </w:rPr>
        <w:t>11</w:t>
      </w:r>
      <w:r>
        <w:t>(1), 53–59.</w:t>
      </w:r>
      <w:r>
        <w:br/>
      </w:r>
      <w:proofErr w:type="spellStart"/>
      <w:r>
        <w:rPr>
          <w:rStyle w:val="Strong"/>
        </w:rPr>
        <w:t>Kristensen</w:t>
      </w:r>
      <w:proofErr w:type="spellEnd"/>
      <w:r>
        <w:rPr>
          <w:rStyle w:val="Strong"/>
        </w:rPr>
        <w:t xml:space="preserve">, T., </w:t>
      </w:r>
      <w:proofErr w:type="spellStart"/>
      <w:r>
        <w:rPr>
          <w:rStyle w:val="Strong"/>
        </w:rPr>
        <w:t>Borritz</w:t>
      </w:r>
      <w:proofErr w:type="spellEnd"/>
      <w:r>
        <w:rPr>
          <w:rStyle w:val="Strong"/>
        </w:rPr>
        <w:t xml:space="preserve">, M., </w:t>
      </w:r>
      <w:proofErr w:type="spellStart"/>
      <w:r>
        <w:rPr>
          <w:rStyle w:val="Strong"/>
        </w:rPr>
        <w:t>Villadsen</w:t>
      </w:r>
      <w:proofErr w:type="spellEnd"/>
      <w:r>
        <w:rPr>
          <w:rStyle w:val="Strong"/>
        </w:rPr>
        <w:t>, E., &amp; Christensen, K. B. (2005).</w:t>
      </w:r>
      <w:r>
        <w:t xml:space="preserve"> The Copenhagen Burnout Inventory: A new tool for the assessment of burnout. </w:t>
      </w:r>
      <w:r>
        <w:rPr>
          <w:rStyle w:val="Emphasis"/>
        </w:rPr>
        <w:t>Work Stress</w:t>
      </w:r>
      <w:r>
        <w:t xml:space="preserve">, </w:t>
      </w:r>
      <w:r>
        <w:rPr>
          <w:rStyle w:val="Emphasis"/>
        </w:rPr>
        <w:t>19</w:t>
      </w:r>
      <w:r>
        <w:t>, 192–207.</w:t>
      </w:r>
      <w:r>
        <w:br/>
      </w:r>
      <w:proofErr w:type="spellStart"/>
      <w:r>
        <w:rPr>
          <w:rStyle w:val="Strong"/>
        </w:rPr>
        <w:t>Mariappan</w:t>
      </w:r>
      <w:proofErr w:type="spellEnd"/>
      <w:r>
        <w:rPr>
          <w:rStyle w:val="Strong"/>
        </w:rPr>
        <w:t>, M. (2013).</w:t>
      </w:r>
      <w:r>
        <w:t xml:space="preserve"> Analysis of nursing job characteristics in public sector hospitals. </w:t>
      </w:r>
      <w:r>
        <w:rPr>
          <w:rStyle w:val="Emphasis"/>
        </w:rPr>
        <w:t>Journal of Health Management</w:t>
      </w:r>
      <w:r>
        <w:t xml:space="preserve">, </w:t>
      </w:r>
      <w:r>
        <w:rPr>
          <w:rStyle w:val="Emphasis"/>
        </w:rPr>
        <w:t>15</w:t>
      </w:r>
      <w:r>
        <w:t>(2), 253–262.</w:t>
      </w:r>
      <w:r>
        <w:br/>
      </w:r>
      <w:r>
        <w:rPr>
          <w:rStyle w:val="Strong"/>
        </w:rPr>
        <w:t xml:space="preserve">Marine, A., </w:t>
      </w:r>
      <w:proofErr w:type="spellStart"/>
      <w:r>
        <w:rPr>
          <w:rStyle w:val="Strong"/>
        </w:rPr>
        <w:t>Ruotsalainen</w:t>
      </w:r>
      <w:proofErr w:type="spellEnd"/>
      <w:r>
        <w:rPr>
          <w:rStyle w:val="Strong"/>
        </w:rPr>
        <w:t xml:space="preserve">, J. H., Serra, C., &amp; </w:t>
      </w:r>
      <w:proofErr w:type="spellStart"/>
      <w:r>
        <w:rPr>
          <w:rStyle w:val="Strong"/>
        </w:rPr>
        <w:t>Verbeek</w:t>
      </w:r>
      <w:proofErr w:type="spellEnd"/>
      <w:r>
        <w:rPr>
          <w:rStyle w:val="Strong"/>
        </w:rPr>
        <w:t>, J. H. (2006).</w:t>
      </w:r>
      <w:r>
        <w:t xml:space="preserve"> </w:t>
      </w:r>
      <w:r>
        <w:lastRenderedPageBreak/>
        <w:t xml:space="preserve">Preventing occupational stress in healthcare workers. </w:t>
      </w:r>
      <w:r>
        <w:rPr>
          <w:rStyle w:val="Emphasis"/>
        </w:rPr>
        <w:t>Cochrane Database of Systematic Reviews</w:t>
      </w:r>
      <w:r>
        <w:t xml:space="preserve">, (4), Article CD002892. </w:t>
      </w:r>
      <w:hyperlink r:id="rId7" w:history="1">
        <w:r>
          <w:rPr>
            <w:rStyle w:val="Hyperlink"/>
          </w:rPr>
          <w:t>https://doi.org/10.1002/14651858.CD002892.pub2</w:t>
        </w:r>
      </w:hyperlink>
      <w:r>
        <w:br/>
      </w:r>
      <w:r>
        <w:rPr>
          <w:rStyle w:val="Strong"/>
        </w:rPr>
        <w:t xml:space="preserve">Mishra, B. N., Mehta, S. C., Sinha, N. D., Shukla, S. K., Ahmed, N., &amp; </w:t>
      </w:r>
      <w:proofErr w:type="spellStart"/>
      <w:r>
        <w:rPr>
          <w:rStyle w:val="Strong"/>
        </w:rPr>
        <w:t>Kawatra</w:t>
      </w:r>
      <w:proofErr w:type="spellEnd"/>
      <w:r>
        <w:rPr>
          <w:rStyle w:val="Strong"/>
        </w:rPr>
        <w:t>, A. (2011).</w:t>
      </w:r>
      <w:r>
        <w:t xml:space="preserve"> [Title of article]. </w:t>
      </w:r>
      <w:r>
        <w:rPr>
          <w:rStyle w:val="Emphasis"/>
        </w:rPr>
        <w:t>Indian Journal of Community Medicine</w:t>
      </w:r>
      <w:r>
        <w:t xml:space="preserve">, </w:t>
      </w:r>
      <w:r>
        <w:rPr>
          <w:rStyle w:val="Emphasis"/>
        </w:rPr>
        <w:t>36</w:t>
      </w:r>
      <w:r>
        <w:t xml:space="preserve">(1), 39–44. </w:t>
      </w:r>
      <w:r>
        <w:rPr>
          <w:rStyle w:val="Emphasis"/>
        </w:rPr>
        <w:t>(Title missing – cannot complete)</w:t>
      </w:r>
      <w:r>
        <w:br/>
      </w:r>
      <w:r>
        <w:rPr>
          <w:rStyle w:val="Strong"/>
        </w:rPr>
        <w:t>Prakash, R. (2004).</w:t>
      </w:r>
      <w:r>
        <w:t xml:space="preserve"> </w:t>
      </w:r>
      <w:r>
        <w:rPr>
          <w:rStyle w:val="Emphasis"/>
        </w:rPr>
        <w:t>Optimism, coping strategies, life satisfaction and attitude towards health in working women</w:t>
      </w:r>
      <w:r>
        <w:t xml:space="preserve"> [Unpublished doctoral dissertation]. Department of Psychology, University of </w:t>
      </w:r>
      <w:proofErr w:type="spellStart"/>
      <w:r>
        <w:t>Lucknow</w:t>
      </w:r>
      <w:proofErr w:type="spellEnd"/>
      <w:r>
        <w:t>.</w:t>
      </w:r>
      <w:r>
        <w:br/>
      </w:r>
      <w:proofErr w:type="spellStart"/>
      <w:r>
        <w:rPr>
          <w:rStyle w:val="Strong"/>
        </w:rPr>
        <w:t>Saha</w:t>
      </w:r>
      <w:proofErr w:type="spellEnd"/>
      <w:r>
        <w:rPr>
          <w:rStyle w:val="Strong"/>
        </w:rPr>
        <w:t xml:space="preserve">, D., Sinha, R., &amp; </w:t>
      </w:r>
      <w:proofErr w:type="spellStart"/>
      <w:r>
        <w:rPr>
          <w:rStyle w:val="Strong"/>
        </w:rPr>
        <w:t>Bhavsar</w:t>
      </w:r>
      <w:proofErr w:type="spellEnd"/>
      <w:r>
        <w:rPr>
          <w:rStyle w:val="Strong"/>
        </w:rPr>
        <w:t>, K. (2011).</w:t>
      </w:r>
      <w:r>
        <w:t xml:space="preserve"> Understanding job stress among healthcare staff. </w:t>
      </w:r>
      <w:r>
        <w:rPr>
          <w:rStyle w:val="Emphasis"/>
        </w:rPr>
        <w:t>Online Journal of Health and Allied Sciences</w:t>
      </w:r>
      <w:r>
        <w:t xml:space="preserve">, </w:t>
      </w:r>
      <w:r>
        <w:rPr>
          <w:rStyle w:val="Emphasis"/>
        </w:rPr>
        <w:t>10</w:t>
      </w:r>
      <w:r>
        <w:t xml:space="preserve">(1), Article 6. </w:t>
      </w:r>
      <w:hyperlink r:id="rId8" w:history="1">
        <w:r>
          <w:rPr>
            <w:rStyle w:val="Hyperlink"/>
          </w:rPr>
          <w:t>http://www.ojhas.org/issue37/2011-1-6.htm</w:t>
        </w:r>
      </w:hyperlink>
      <w:r>
        <w:br/>
      </w:r>
      <w:proofErr w:type="spellStart"/>
      <w:r>
        <w:rPr>
          <w:rStyle w:val="Strong"/>
        </w:rPr>
        <w:t>Sinhal</w:t>
      </w:r>
      <w:proofErr w:type="spellEnd"/>
      <w:r>
        <w:rPr>
          <w:rStyle w:val="Strong"/>
        </w:rPr>
        <w:t xml:space="preserve">, A., </w:t>
      </w:r>
      <w:proofErr w:type="spellStart"/>
      <w:r>
        <w:rPr>
          <w:rStyle w:val="Strong"/>
        </w:rPr>
        <w:t>Sinhal</w:t>
      </w:r>
      <w:proofErr w:type="spellEnd"/>
      <w:r>
        <w:rPr>
          <w:rStyle w:val="Strong"/>
        </w:rPr>
        <w:t xml:space="preserve">, A., &amp; </w:t>
      </w:r>
      <w:proofErr w:type="spellStart"/>
      <w:r>
        <w:rPr>
          <w:rStyle w:val="Strong"/>
        </w:rPr>
        <w:t>Sinhal</w:t>
      </w:r>
      <w:proofErr w:type="spellEnd"/>
      <w:r>
        <w:rPr>
          <w:rStyle w:val="Strong"/>
        </w:rPr>
        <w:t>, A. (2025).</w:t>
      </w:r>
      <w:r>
        <w:t xml:space="preserve"> Stress monitoring in healthcare: An ensemble machine learning framework using wearable sensor data. </w:t>
      </w:r>
      <w:r>
        <w:rPr>
          <w:rStyle w:val="Emphasis"/>
        </w:rPr>
        <w:t>[Journal]</w:t>
      </w:r>
      <w:r>
        <w:t xml:space="preserve">, </w:t>
      </w:r>
      <w:r>
        <w:rPr>
          <w:rStyle w:val="Emphasis"/>
        </w:rPr>
        <w:t>[volume</w:t>
      </w:r>
      <w:proofErr w:type="gramStart"/>
      <w:r>
        <w:rPr>
          <w:rStyle w:val="Emphasis"/>
        </w:rPr>
        <w:t>]</w:t>
      </w:r>
      <w:r>
        <w:t>(</w:t>
      </w:r>
      <w:proofErr w:type="gramEnd"/>
      <w:r>
        <w:t>issue), pages. DOI.</w:t>
      </w:r>
      <w:r>
        <w:br/>
      </w:r>
      <w:r>
        <w:rPr>
          <w:rStyle w:val="Strong"/>
        </w:rPr>
        <w:t>Srivastava, A. K., &amp; Singh, A. P. (1981).</w:t>
      </w:r>
      <w:r>
        <w:t xml:space="preserve"> Construction and standardization of an occupational stress index: A pilot study. </w:t>
      </w:r>
      <w:r>
        <w:rPr>
          <w:rStyle w:val="Emphasis"/>
        </w:rPr>
        <w:t>Indian Journal of Clinical Psychology</w:t>
      </w:r>
      <w:r>
        <w:t xml:space="preserve">, </w:t>
      </w:r>
      <w:r>
        <w:rPr>
          <w:rStyle w:val="Emphasis"/>
        </w:rPr>
        <w:t>8</w:t>
      </w:r>
      <w:r>
        <w:t>, 133–136.</w:t>
      </w:r>
      <w:r>
        <w:br/>
      </w:r>
      <w:proofErr w:type="spellStart"/>
      <w:r>
        <w:rPr>
          <w:rStyle w:val="Strong"/>
        </w:rPr>
        <w:t>Suldo</w:t>
      </w:r>
      <w:proofErr w:type="spellEnd"/>
      <w:r>
        <w:rPr>
          <w:rStyle w:val="Strong"/>
        </w:rPr>
        <w:t>, S. M., &amp; Huebner, E. S. (2006).</w:t>
      </w:r>
      <w:r>
        <w:t xml:space="preserve"> Is extremely high life satisfaction during adolescence advantageous? </w:t>
      </w:r>
      <w:r>
        <w:rPr>
          <w:rStyle w:val="Emphasis"/>
        </w:rPr>
        <w:t>Social Indicators Research</w:t>
      </w:r>
      <w:r>
        <w:t xml:space="preserve">, </w:t>
      </w:r>
      <w:r>
        <w:rPr>
          <w:rStyle w:val="Emphasis"/>
        </w:rPr>
        <w:t>78</w:t>
      </w:r>
      <w:r>
        <w:t>, 179–203.</w:t>
      </w:r>
      <w:r>
        <w:br/>
      </w:r>
      <w:r>
        <w:rPr>
          <w:rStyle w:val="Strong"/>
        </w:rPr>
        <w:t xml:space="preserve">Sze, W., &amp; </w:t>
      </w:r>
      <w:proofErr w:type="spellStart"/>
      <w:r>
        <w:rPr>
          <w:rStyle w:val="Strong"/>
        </w:rPr>
        <w:t>Ivker</w:t>
      </w:r>
      <w:proofErr w:type="spellEnd"/>
      <w:r>
        <w:rPr>
          <w:rStyle w:val="Strong"/>
        </w:rPr>
        <w:t>, B. (1986).</w:t>
      </w:r>
      <w:r>
        <w:t xml:space="preserve"> Stress in social workers: The impact of setting and role. </w:t>
      </w:r>
      <w:r>
        <w:rPr>
          <w:rStyle w:val="Emphasis"/>
        </w:rPr>
        <w:t>Social Casework: The Journal of Contemporary Social Work</w:t>
      </w:r>
      <w:r>
        <w:t xml:space="preserve">, </w:t>
      </w:r>
      <w:r>
        <w:rPr>
          <w:rStyle w:val="Emphasis"/>
        </w:rPr>
        <w:t>67</w:t>
      </w:r>
      <w:r>
        <w:t>(3), 141–148.</w:t>
      </w:r>
      <w:r>
        <w:br/>
      </w:r>
      <w:proofErr w:type="spellStart"/>
      <w:r>
        <w:rPr>
          <w:rStyle w:val="Strong"/>
        </w:rPr>
        <w:t>Tankha</w:t>
      </w:r>
      <w:proofErr w:type="spellEnd"/>
      <w:r>
        <w:rPr>
          <w:rStyle w:val="Strong"/>
        </w:rPr>
        <w:t>, G. (2006).</w:t>
      </w:r>
      <w:r>
        <w:t xml:space="preserve"> A comparative study of role stress in government and private hospital nurses. </w:t>
      </w:r>
      <w:r>
        <w:rPr>
          <w:rStyle w:val="Emphasis"/>
        </w:rPr>
        <w:t>Journal of Health Management</w:t>
      </w:r>
      <w:r>
        <w:t xml:space="preserve">, </w:t>
      </w:r>
      <w:r>
        <w:rPr>
          <w:rStyle w:val="Emphasis"/>
        </w:rPr>
        <w:t>8</w:t>
      </w:r>
      <w:r>
        <w:t>(1), 11–22.</w:t>
      </w:r>
      <w:r>
        <w:br/>
      </w:r>
      <w:r>
        <w:rPr>
          <w:rStyle w:val="Strong"/>
        </w:rPr>
        <w:t>Um, M. Y., &amp; Harrison, D. F. (1998).</w:t>
      </w:r>
      <w:r>
        <w:t xml:space="preserve"> Role stressors, burnout, mediators, and job satisfaction: A stress-strain-outcome model and an empirical test. </w:t>
      </w:r>
      <w:r>
        <w:rPr>
          <w:rStyle w:val="Emphasis"/>
        </w:rPr>
        <w:t>Social Work Research</w:t>
      </w:r>
      <w:r>
        <w:t xml:space="preserve">, </w:t>
      </w:r>
      <w:r>
        <w:rPr>
          <w:rStyle w:val="Emphasis"/>
        </w:rPr>
        <w:t>22</w:t>
      </w:r>
      <w:r>
        <w:t>, 100–115.</w:t>
      </w:r>
      <w:r>
        <w:br/>
      </w:r>
      <w:proofErr w:type="spellStart"/>
      <w:r>
        <w:rPr>
          <w:rStyle w:val="Strong"/>
        </w:rPr>
        <w:t>Yürür</w:t>
      </w:r>
      <w:proofErr w:type="spellEnd"/>
      <w:r>
        <w:rPr>
          <w:rStyle w:val="Strong"/>
        </w:rPr>
        <w:t xml:space="preserve">, S., &amp; </w:t>
      </w:r>
      <w:proofErr w:type="spellStart"/>
      <w:r>
        <w:rPr>
          <w:rStyle w:val="Strong"/>
        </w:rPr>
        <w:t>Sarikaya</w:t>
      </w:r>
      <w:proofErr w:type="spellEnd"/>
      <w:r>
        <w:rPr>
          <w:rStyle w:val="Strong"/>
        </w:rPr>
        <w:t>, M. (2012).</w:t>
      </w:r>
      <w:r>
        <w:t xml:space="preserve"> The effects of workload, role ambiguity, and social support on burnout among social workers in Turkey. </w:t>
      </w:r>
      <w:r>
        <w:rPr>
          <w:rStyle w:val="Emphasis"/>
        </w:rPr>
        <w:t xml:space="preserve">Administration </w:t>
      </w:r>
      <w:r>
        <w:rPr>
          <w:rStyle w:val="Emphasis"/>
        </w:rPr>
        <w:lastRenderedPageBreak/>
        <w:t>in Social Work</w:t>
      </w:r>
      <w:r>
        <w:t xml:space="preserve">, </w:t>
      </w:r>
      <w:r>
        <w:rPr>
          <w:rStyle w:val="Emphasis"/>
        </w:rPr>
        <w:t>36</w:t>
      </w:r>
      <w:r>
        <w:t>(5), 457–478.</w:t>
      </w:r>
      <w:r>
        <w:br/>
      </w:r>
      <w:r>
        <w:rPr>
          <w:rStyle w:val="Strong"/>
        </w:rPr>
        <w:t xml:space="preserve">Zhang, Z., Peters, D., Xiao, L., Sun, J., </w:t>
      </w:r>
      <w:proofErr w:type="spellStart"/>
      <w:r>
        <w:rPr>
          <w:rStyle w:val="Strong"/>
        </w:rPr>
        <w:t>Moradbakhti</w:t>
      </w:r>
      <w:proofErr w:type="spellEnd"/>
      <w:r>
        <w:rPr>
          <w:rStyle w:val="Strong"/>
        </w:rPr>
        <w:t xml:space="preserve">, L., Hall, A., &amp; </w:t>
      </w:r>
      <w:proofErr w:type="spellStart"/>
      <w:r>
        <w:rPr>
          <w:rStyle w:val="Strong"/>
        </w:rPr>
        <w:t>Calvo</w:t>
      </w:r>
      <w:proofErr w:type="spellEnd"/>
      <w:r>
        <w:rPr>
          <w:rStyle w:val="Strong"/>
        </w:rPr>
        <w:t>, R. A. (2026).</w:t>
      </w:r>
      <w:r>
        <w:t xml:space="preserve"> Understanding workplace relatedness support among healthcare professionals: A four-layer model and implications for technology design. In </w:t>
      </w:r>
      <w:r>
        <w:rPr>
          <w:rStyle w:val="Emphasis"/>
        </w:rPr>
        <w:t>Proceedings of the 2026 CHI Conference on Human Factors in Computing Systems</w:t>
      </w:r>
      <w:r>
        <w:t xml:space="preserve"> (CHI ’26), pp. 1–21. ACM. </w:t>
      </w:r>
      <w:hyperlink r:id="rId9" w:history="1">
        <w:r>
          <w:rPr>
            <w:rStyle w:val="Hyperlink"/>
          </w:rPr>
          <w:t>https://doi.org/</w:t>
        </w:r>
      </w:hyperlink>
    </w:p>
    <w:p w14:paraId="3EFA15DF" w14:textId="77777777" w:rsidR="0077462D" w:rsidRPr="007E7A53" w:rsidRDefault="0077462D" w:rsidP="007E7A53">
      <w:pPr>
        <w:spacing w:line="360" w:lineRule="auto"/>
        <w:jc w:val="both"/>
        <w:rPr>
          <w:rFonts w:ascii="Times New Roman" w:hAnsi="Times New Roman" w:cs="Times New Roman"/>
        </w:rPr>
      </w:pPr>
    </w:p>
    <w:sectPr w:rsidR="0077462D" w:rsidRPr="007E7A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illSans">
    <w:altName w:val="Segoe Print"/>
    <w:charset w:val="00"/>
    <w:family w:val="swiss"/>
    <w:pitch w:val="default"/>
    <w:sig w:usb0="00000000"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TimesNewRomanPS">
    <w:panose1 w:val="00000000000000000000"/>
    <w:charset w:val="00"/>
    <w:family w:val="roman"/>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E4EC4"/>
    <w:multiLevelType w:val="hybridMultilevel"/>
    <w:tmpl w:val="11703C04"/>
    <w:lvl w:ilvl="0" w:tplc="AD9E17BA">
      <w:start w:val="1"/>
      <w:numFmt w:val="decimal"/>
      <w:lvlText w:val="%1."/>
      <w:lvlJc w:val="left"/>
      <w:pPr>
        <w:ind w:left="11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C1F2E0D4">
      <w:numFmt w:val="bullet"/>
      <w:lvlText w:val="•"/>
      <w:lvlJc w:val="left"/>
      <w:pPr>
        <w:ind w:left="2026" w:hanging="360"/>
      </w:pPr>
      <w:rPr>
        <w:rFonts w:hint="default"/>
        <w:lang w:val="en-US" w:eastAsia="en-US" w:bidi="ar-SA"/>
      </w:rPr>
    </w:lvl>
    <w:lvl w:ilvl="2" w:tplc="B51C638C">
      <w:numFmt w:val="bullet"/>
      <w:lvlText w:val="•"/>
      <w:lvlJc w:val="left"/>
      <w:pPr>
        <w:ind w:left="2872" w:hanging="360"/>
      </w:pPr>
      <w:rPr>
        <w:rFonts w:hint="default"/>
        <w:lang w:val="en-US" w:eastAsia="en-US" w:bidi="ar-SA"/>
      </w:rPr>
    </w:lvl>
    <w:lvl w:ilvl="3" w:tplc="79726D10">
      <w:numFmt w:val="bullet"/>
      <w:lvlText w:val="•"/>
      <w:lvlJc w:val="left"/>
      <w:pPr>
        <w:ind w:left="3718" w:hanging="360"/>
      </w:pPr>
      <w:rPr>
        <w:rFonts w:hint="default"/>
        <w:lang w:val="en-US" w:eastAsia="en-US" w:bidi="ar-SA"/>
      </w:rPr>
    </w:lvl>
    <w:lvl w:ilvl="4" w:tplc="89A61B30">
      <w:numFmt w:val="bullet"/>
      <w:lvlText w:val="•"/>
      <w:lvlJc w:val="left"/>
      <w:pPr>
        <w:ind w:left="4564" w:hanging="360"/>
      </w:pPr>
      <w:rPr>
        <w:rFonts w:hint="default"/>
        <w:lang w:val="en-US" w:eastAsia="en-US" w:bidi="ar-SA"/>
      </w:rPr>
    </w:lvl>
    <w:lvl w:ilvl="5" w:tplc="55D4F982">
      <w:numFmt w:val="bullet"/>
      <w:lvlText w:val="•"/>
      <w:lvlJc w:val="left"/>
      <w:pPr>
        <w:ind w:left="5410" w:hanging="360"/>
      </w:pPr>
      <w:rPr>
        <w:rFonts w:hint="default"/>
        <w:lang w:val="en-US" w:eastAsia="en-US" w:bidi="ar-SA"/>
      </w:rPr>
    </w:lvl>
    <w:lvl w:ilvl="6" w:tplc="96BE848C">
      <w:numFmt w:val="bullet"/>
      <w:lvlText w:val="•"/>
      <w:lvlJc w:val="left"/>
      <w:pPr>
        <w:ind w:left="6256" w:hanging="360"/>
      </w:pPr>
      <w:rPr>
        <w:rFonts w:hint="default"/>
        <w:lang w:val="en-US" w:eastAsia="en-US" w:bidi="ar-SA"/>
      </w:rPr>
    </w:lvl>
    <w:lvl w:ilvl="7" w:tplc="7F124134">
      <w:numFmt w:val="bullet"/>
      <w:lvlText w:val="•"/>
      <w:lvlJc w:val="left"/>
      <w:pPr>
        <w:ind w:left="7102" w:hanging="360"/>
      </w:pPr>
      <w:rPr>
        <w:rFonts w:hint="default"/>
        <w:lang w:val="en-US" w:eastAsia="en-US" w:bidi="ar-SA"/>
      </w:rPr>
    </w:lvl>
    <w:lvl w:ilvl="8" w:tplc="BCE65910">
      <w:numFmt w:val="bullet"/>
      <w:lvlText w:val="•"/>
      <w:lvlJc w:val="left"/>
      <w:pPr>
        <w:ind w:left="7948" w:hanging="360"/>
      </w:pPr>
      <w:rPr>
        <w:rFonts w:hint="default"/>
        <w:lang w:val="en-US" w:eastAsia="en-US" w:bidi="ar-SA"/>
      </w:rPr>
    </w:lvl>
  </w:abstractNum>
  <w:abstractNum w:abstractNumId="1">
    <w:nsid w:val="09E54684"/>
    <w:multiLevelType w:val="multilevel"/>
    <w:tmpl w:val="F3BC04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16C032C"/>
    <w:multiLevelType w:val="hybridMultilevel"/>
    <w:tmpl w:val="9D322334"/>
    <w:lvl w:ilvl="0" w:tplc="E690DE22">
      <w:start w:val="1"/>
      <w:numFmt w:val="decimal"/>
      <w:lvlText w:val="%1."/>
      <w:lvlJc w:val="left"/>
      <w:pPr>
        <w:ind w:left="820" w:hanging="360"/>
      </w:pPr>
      <w:rPr>
        <w:rFonts w:ascii="Times New Roman" w:eastAsia="Times New Roman" w:hAnsi="Times New Roman" w:cs="Times New Roman" w:hint="default"/>
        <w:b w:val="0"/>
        <w:bCs w:val="0"/>
        <w:i w:val="0"/>
        <w:iCs w:val="0"/>
        <w:spacing w:val="0"/>
        <w:w w:val="97"/>
        <w:sz w:val="24"/>
        <w:szCs w:val="24"/>
        <w:lang w:val="en-US" w:eastAsia="en-US" w:bidi="ar-SA"/>
      </w:rPr>
    </w:lvl>
    <w:lvl w:ilvl="1" w:tplc="6D06DCC8">
      <w:numFmt w:val="bullet"/>
      <w:lvlText w:val="•"/>
      <w:lvlJc w:val="left"/>
      <w:pPr>
        <w:ind w:left="1702" w:hanging="360"/>
      </w:pPr>
      <w:rPr>
        <w:rFonts w:hint="default"/>
        <w:lang w:val="en-US" w:eastAsia="en-US" w:bidi="ar-SA"/>
      </w:rPr>
    </w:lvl>
    <w:lvl w:ilvl="2" w:tplc="9C501DC6">
      <w:numFmt w:val="bullet"/>
      <w:lvlText w:val="•"/>
      <w:lvlJc w:val="left"/>
      <w:pPr>
        <w:ind w:left="2584" w:hanging="360"/>
      </w:pPr>
      <w:rPr>
        <w:rFonts w:hint="default"/>
        <w:lang w:val="en-US" w:eastAsia="en-US" w:bidi="ar-SA"/>
      </w:rPr>
    </w:lvl>
    <w:lvl w:ilvl="3" w:tplc="89A4F23C">
      <w:numFmt w:val="bullet"/>
      <w:lvlText w:val="•"/>
      <w:lvlJc w:val="left"/>
      <w:pPr>
        <w:ind w:left="3466" w:hanging="360"/>
      </w:pPr>
      <w:rPr>
        <w:rFonts w:hint="default"/>
        <w:lang w:val="en-US" w:eastAsia="en-US" w:bidi="ar-SA"/>
      </w:rPr>
    </w:lvl>
    <w:lvl w:ilvl="4" w:tplc="6E589160">
      <w:numFmt w:val="bullet"/>
      <w:lvlText w:val="•"/>
      <w:lvlJc w:val="left"/>
      <w:pPr>
        <w:ind w:left="4348" w:hanging="360"/>
      </w:pPr>
      <w:rPr>
        <w:rFonts w:hint="default"/>
        <w:lang w:val="en-US" w:eastAsia="en-US" w:bidi="ar-SA"/>
      </w:rPr>
    </w:lvl>
    <w:lvl w:ilvl="5" w:tplc="7CD20070">
      <w:numFmt w:val="bullet"/>
      <w:lvlText w:val="•"/>
      <w:lvlJc w:val="left"/>
      <w:pPr>
        <w:ind w:left="5230" w:hanging="360"/>
      </w:pPr>
      <w:rPr>
        <w:rFonts w:hint="default"/>
        <w:lang w:val="en-US" w:eastAsia="en-US" w:bidi="ar-SA"/>
      </w:rPr>
    </w:lvl>
    <w:lvl w:ilvl="6" w:tplc="0C36E614">
      <w:numFmt w:val="bullet"/>
      <w:lvlText w:val="•"/>
      <w:lvlJc w:val="left"/>
      <w:pPr>
        <w:ind w:left="6112" w:hanging="360"/>
      </w:pPr>
      <w:rPr>
        <w:rFonts w:hint="default"/>
        <w:lang w:val="en-US" w:eastAsia="en-US" w:bidi="ar-SA"/>
      </w:rPr>
    </w:lvl>
    <w:lvl w:ilvl="7" w:tplc="2C78685E">
      <w:numFmt w:val="bullet"/>
      <w:lvlText w:val="•"/>
      <w:lvlJc w:val="left"/>
      <w:pPr>
        <w:ind w:left="6994" w:hanging="360"/>
      </w:pPr>
      <w:rPr>
        <w:rFonts w:hint="default"/>
        <w:lang w:val="en-US" w:eastAsia="en-US" w:bidi="ar-SA"/>
      </w:rPr>
    </w:lvl>
    <w:lvl w:ilvl="8" w:tplc="65E69C20">
      <w:numFmt w:val="bullet"/>
      <w:lvlText w:val="•"/>
      <w:lvlJc w:val="left"/>
      <w:pPr>
        <w:ind w:left="7876" w:hanging="360"/>
      </w:pPr>
      <w:rPr>
        <w:rFonts w:hint="default"/>
        <w:lang w:val="en-US" w:eastAsia="en-US" w:bidi="ar-SA"/>
      </w:rPr>
    </w:lvl>
  </w:abstractNum>
  <w:abstractNum w:abstractNumId="3">
    <w:nsid w:val="120D2A94"/>
    <w:multiLevelType w:val="multilevel"/>
    <w:tmpl w:val="4972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02E30"/>
    <w:multiLevelType w:val="hybridMultilevel"/>
    <w:tmpl w:val="48C064BC"/>
    <w:lvl w:ilvl="0" w:tplc="04090001">
      <w:start w:val="1"/>
      <w:numFmt w:val="bullet"/>
      <w:lvlText w:val=""/>
      <w:lvlJc w:val="left"/>
      <w:pPr>
        <w:ind w:left="1340" w:hanging="360"/>
      </w:pPr>
      <w:rPr>
        <w:rFonts w:ascii="Symbol" w:hAnsi="Symbol"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5">
    <w:nsid w:val="145073AE"/>
    <w:multiLevelType w:val="multilevel"/>
    <w:tmpl w:val="507E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FE5C67"/>
    <w:multiLevelType w:val="hybridMultilevel"/>
    <w:tmpl w:val="36109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1E3C34"/>
    <w:multiLevelType w:val="hybridMultilevel"/>
    <w:tmpl w:val="3B36DACC"/>
    <w:lvl w:ilvl="0" w:tplc="4A0E672C">
      <w:start w:val="1"/>
      <w:numFmt w:val="bullet"/>
      <w:lvlText w:val=""/>
      <w:lvlJc w:val="left"/>
      <w:pPr>
        <w:tabs>
          <w:tab w:val="num" w:pos="720"/>
        </w:tabs>
        <w:ind w:left="720" w:hanging="360"/>
      </w:pPr>
      <w:rPr>
        <w:rFonts w:ascii="Wingdings 2" w:hAnsi="Wingdings 2" w:hint="default"/>
      </w:rPr>
    </w:lvl>
    <w:lvl w:ilvl="1" w:tplc="58D6A156" w:tentative="1">
      <w:start w:val="1"/>
      <w:numFmt w:val="bullet"/>
      <w:lvlText w:val=""/>
      <w:lvlJc w:val="left"/>
      <w:pPr>
        <w:tabs>
          <w:tab w:val="num" w:pos="1440"/>
        </w:tabs>
        <w:ind w:left="1440" w:hanging="360"/>
      </w:pPr>
      <w:rPr>
        <w:rFonts w:ascii="Wingdings 2" w:hAnsi="Wingdings 2" w:hint="default"/>
      </w:rPr>
    </w:lvl>
    <w:lvl w:ilvl="2" w:tplc="11100E78" w:tentative="1">
      <w:start w:val="1"/>
      <w:numFmt w:val="bullet"/>
      <w:lvlText w:val=""/>
      <w:lvlJc w:val="left"/>
      <w:pPr>
        <w:tabs>
          <w:tab w:val="num" w:pos="2160"/>
        </w:tabs>
        <w:ind w:left="2160" w:hanging="360"/>
      </w:pPr>
      <w:rPr>
        <w:rFonts w:ascii="Wingdings 2" w:hAnsi="Wingdings 2" w:hint="default"/>
      </w:rPr>
    </w:lvl>
    <w:lvl w:ilvl="3" w:tplc="6D3038C8" w:tentative="1">
      <w:start w:val="1"/>
      <w:numFmt w:val="bullet"/>
      <w:lvlText w:val=""/>
      <w:lvlJc w:val="left"/>
      <w:pPr>
        <w:tabs>
          <w:tab w:val="num" w:pos="2880"/>
        </w:tabs>
        <w:ind w:left="2880" w:hanging="360"/>
      </w:pPr>
      <w:rPr>
        <w:rFonts w:ascii="Wingdings 2" w:hAnsi="Wingdings 2" w:hint="default"/>
      </w:rPr>
    </w:lvl>
    <w:lvl w:ilvl="4" w:tplc="A7107C4A" w:tentative="1">
      <w:start w:val="1"/>
      <w:numFmt w:val="bullet"/>
      <w:lvlText w:val=""/>
      <w:lvlJc w:val="left"/>
      <w:pPr>
        <w:tabs>
          <w:tab w:val="num" w:pos="3600"/>
        </w:tabs>
        <w:ind w:left="3600" w:hanging="360"/>
      </w:pPr>
      <w:rPr>
        <w:rFonts w:ascii="Wingdings 2" w:hAnsi="Wingdings 2" w:hint="default"/>
      </w:rPr>
    </w:lvl>
    <w:lvl w:ilvl="5" w:tplc="BC70B450" w:tentative="1">
      <w:start w:val="1"/>
      <w:numFmt w:val="bullet"/>
      <w:lvlText w:val=""/>
      <w:lvlJc w:val="left"/>
      <w:pPr>
        <w:tabs>
          <w:tab w:val="num" w:pos="4320"/>
        </w:tabs>
        <w:ind w:left="4320" w:hanging="360"/>
      </w:pPr>
      <w:rPr>
        <w:rFonts w:ascii="Wingdings 2" w:hAnsi="Wingdings 2" w:hint="default"/>
      </w:rPr>
    </w:lvl>
    <w:lvl w:ilvl="6" w:tplc="DF8CB794" w:tentative="1">
      <w:start w:val="1"/>
      <w:numFmt w:val="bullet"/>
      <w:lvlText w:val=""/>
      <w:lvlJc w:val="left"/>
      <w:pPr>
        <w:tabs>
          <w:tab w:val="num" w:pos="5040"/>
        </w:tabs>
        <w:ind w:left="5040" w:hanging="360"/>
      </w:pPr>
      <w:rPr>
        <w:rFonts w:ascii="Wingdings 2" w:hAnsi="Wingdings 2" w:hint="default"/>
      </w:rPr>
    </w:lvl>
    <w:lvl w:ilvl="7" w:tplc="5FC6CE24" w:tentative="1">
      <w:start w:val="1"/>
      <w:numFmt w:val="bullet"/>
      <w:lvlText w:val=""/>
      <w:lvlJc w:val="left"/>
      <w:pPr>
        <w:tabs>
          <w:tab w:val="num" w:pos="5760"/>
        </w:tabs>
        <w:ind w:left="5760" w:hanging="360"/>
      </w:pPr>
      <w:rPr>
        <w:rFonts w:ascii="Wingdings 2" w:hAnsi="Wingdings 2" w:hint="default"/>
      </w:rPr>
    </w:lvl>
    <w:lvl w:ilvl="8" w:tplc="D6DEA4DC" w:tentative="1">
      <w:start w:val="1"/>
      <w:numFmt w:val="bullet"/>
      <w:lvlText w:val=""/>
      <w:lvlJc w:val="left"/>
      <w:pPr>
        <w:tabs>
          <w:tab w:val="num" w:pos="6480"/>
        </w:tabs>
        <w:ind w:left="6480" w:hanging="360"/>
      </w:pPr>
      <w:rPr>
        <w:rFonts w:ascii="Wingdings 2" w:hAnsi="Wingdings 2" w:hint="default"/>
      </w:rPr>
    </w:lvl>
  </w:abstractNum>
  <w:abstractNum w:abstractNumId="8">
    <w:nsid w:val="18802C57"/>
    <w:multiLevelType w:val="hybridMultilevel"/>
    <w:tmpl w:val="98961662"/>
    <w:lvl w:ilvl="0" w:tplc="12D024C8">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655E504A">
      <w:numFmt w:val="bullet"/>
      <w:lvlText w:val="•"/>
      <w:lvlJc w:val="left"/>
      <w:pPr>
        <w:ind w:left="1702" w:hanging="360"/>
      </w:pPr>
      <w:rPr>
        <w:rFonts w:hint="default"/>
        <w:lang w:val="en-US" w:eastAsia="en-US" w:bidi="ar-SA"/>
      </w:rPr>
    </w:lvl>
    <w:lvl w:ilvl="2" w:tplc="B9D849A8">
      <w:numFmt w:val="bullet"/>
      <w:lvlText w:val="•"/>
      <w:lvlJc w:val="left"/>
      <w:pPr>
        <w:ind w:left="2584" w:hanging="360"/>
      </w:pPr>
      <w:rPr>
        <w:rFonts w:hint="default"/>
        <w:lang w:val="en-US" w:eastAsia="en-US" w:bidi="ar-SA"/>
      </w:rPr>
    </w:lvl>
    <w:lvl w:ilvl="3" w:tplc="2F2E6CD2">
      <w:numFmt w:val="bullet"/>
      <w:lvlText w:val="•"/>
      <w:lvlJc w:val="left"/>
      <w:pPr>
        <w:ind w:left="3466" w:hanging="360"/>
      </w:pPr>
      <w:rPr>
        <w:rFonts w:hint="default"/>
        <w:lang w:val="en-US" w:eastAsia="en-US" w:bidi="ar-SA"/>
      </w:rPr>
    </w:lvl>
    <w:lvl w:ilvl="4" w:tplc="403CAFB2">
      <w:numFmt w:val="bullet"/>
      <w:lvlText w:val="•"/>
      <w:lvlJc w:val="left"/>
      <w:pPr>
        <w:ind w:left="4348" w:hanging="360"/>
      </w:pPr>
      <w:rPr>
        <w:rFonts w:hint="default"/>
        <w:lang w:val="en-US" w:eastAsia="en-US" w:bidi="ar-SA"/>
      </w:rPr>
    </w:lvl>
    <w:lvl w:ilvl="5" w:tplc="BB4604CE">
      <w:numFmt w:val="bullet"/>
      <w:lvlText w:val="•"/>
      <w:lvlJc w:val="left"/>
      <w:pPr>
        <w:ind w:left="5230" w:hanging="360"/>
      </w:pPr>
      <w:rPr>
        <w:rFonts w:hint="default"/>
        <w:lang w:val="en-US" w:eastAsia="en-US" w:bidi="ar-SA"/>
      </w:rPr>
    </w:lvl>
    <w:lvl w:ilvl="6" w:tplc="C9E4E12C">
      <w:numFmt w:val="bullet"/>
      <w:lvlText w:val="•"/>
      <w:lvlJc w:val="left"/>
      <w:pPr>
        <w:ind w:left="6112" w:hanging="360"/>
      </w:pPr>
      <w:rPr>
        <w:rFonts w:hint="default"/>
        <w:lang w:val="en-US" w:eastAsia="en-US" w:bidi="ar-SA"/>
      </w:rPr>
    </w:lvl>
    <w:lvl w:ilvl="7" w:tplc="EE12CA06">
      <w:numFmt w:val="bullet"/>
      <w:lvlText w:val="•"/>
      <w:lvlJc w:val="left"/>
      <w:pPr>
        <w:ind w:left="6994" w:hanging="360"/>
      </w:pPr>
      <w:rPr>
        <w:rFonts w:hint="default"/>
        <w:lang w:val="en-US" w:eastAsia="en-US" w:bidi="ar-SA"/>
      </w:rPr>
    </w:lvl>
    <w:lvl w:ilvl="8" w:tplc="F8020008">
      <w:numFmt w:val="bullet"/>
      <w:lvlText w:val="•"/>
      <w:lvlJc w:val="left"/>
      <w:pPr>
        <w:ind w:left="7876" w:hanging="360"/>
      </w:pPr>
      <w:rPr>
        <w:rFonts w:hint="default"/>
        <w:lang w:val="en-US" w:eastAsia="en-US" w:bidi="ar-SA"/>
      </w:rPr>
    </w:lvl>
  </w:abstractNum>
  <w:abstractNum w:abstractNumId="9">
    <w:nsid w:val="19A05233"/>
    <w:multiLevelType w:val="hybridMultilevel"/>
    <w:tmpl w:val="4D760E2A"/>
    <w:lvl w:ilvl="0" w:tplc="B8029B22">
      <w:start w:val="1"/>
      <w:numFmt w:val="decimal"/>
      <w:lvlText w:val="%1."/>
      <w:lvlJc w:val="left"/>
      <w:pPr>
        <w:ind w:left="8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E8C45A0E">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2" w:tplc="37C86870">
      <w:numFmt w:val="bullet"/>
      <w:lvlText w:val="•"/>
      <w:lvlJc w:val="left"/>
      <w:pPr>
        <w:ind w:left="2584" w:hanging="360"/>
      </w:pPr>
      <w:rPr>
        <w:rFonts w:hint="default"/>
        <w:lang w:val="en-US" w:eastAsia="en-US" w:bidi="ar-SA"/>
      </w:rPr>
    </w:lvl>
    <w:lvl w:ilvl="3" w:tplc="0F7A39B4">
      <w:numFmt w:val="bullet"/>
      <w:lvlText w:val="•"/>
      <w:lvlJc w:val="left"/>
      <w:pPr>
        <w:ind w:left="3466" w:hanging="360"/>
      </w:pPr>
      <w:rPr>
        <w:rFonts w:hint="default"/>
        <w:lang w:val="en-US" w:eastAsia="en-US" w:bidi="ar-SA"/>
      </w:rPr>
    </w:lvl>
    <w:lvl w:ilvl="4" w:tplc="3712F4A2">
      <w:numFmt w:val="bullet"/>
      <w:lvlText w:val="•"/>
      <w:lvlJc w:val="left"/>
      <w:pPr>
        <w:ind w:left="4348" w:hanging="360"/>
      </w:pPr>
      <w:rPr>
        <w:rFonts w:hint="default"/>
        <w:lang w:val="en-US" w:eastAsia="en-US" w:bidi="ar-SA"/>
      </w:rPr>
    </w:lvl>
    <w:lvl w:ilvl="5" w:tplc="6A9A1BEC">
      <w:numFmt w:val="bullet"/>
      <w:lvlText w:val="•"/>
      <w:lvlJc w:val="left"/>
      <w:pPr>
        <w:ind w:left="5230" w:hanging="360"/>
      </w:pPr>
      <w:rPr>
        <w:rFonts w:hint="default"/>
        <w:lang w:val="en-US" w:eastAsia="en-US" w:bidi="ar-SA"/>
      </w:rPr>
    </w:lvl>
    <w:lvl w:ilvl="6" w:tplc="B7DE38CA">
      <w:numFmt w:val="bullet"/>
      <w:lvlText w:val="•"/>
      <w:lvlJc w:val="left"/>
      <w:pPr>
        <w:ind w:left="6112" w:hanging="360"/>
      </w:pPr>
      <w:rPr>
        <w:rFonts w:hint="default"/>
        <w:lang w:val="en-US" w:eastAsia="en-US" w:bidi="ar-SA"/>
      </w:rPr>
    </w:lvl>
    <w:lvl w:ilvl="7" w:tplc="0CC64280">
      <w:numFmt w:val="bullet"/>
      <w:lvlText w:val="•"/>
      <w:lvlJc w:val="left"/>
      <w:pPr>
        <w:ind w:left="6994" w:hanging="360"/>
      </w:pPr>
      <w:rPr>
        <w:rFonts w:hint="default"/>
        <w:lang w:val="en-US" w:eastAsia="en-US" w:bidi="ar-SA"/>
      </w:rPr>
    </w:lvl>
    <w:lvl w:ilvl="8" w:tplc="A4B0780C">
      <w:numFmt w:val="bullet"/>
      <w:lvlText w:val="•"/>
      <w:lvlJc w:val="left"/>
      <w:pPr>
        <w:ind w:left="7876" w:hanging="360"/>
      </w:pPr>
      <w:rPr>
        <w:rFonts w:hint="default"/>
        <w:lang w:val="en-US" w:eastAsia="en-US" w:bidi="ar-SA"/>
      </w:rPr>
    </w:lvl>
  </w:abstractNum>
  <w:abstractNum w:abstractNumId="10">
    <w:nsid w:val="1A8D47C9"/>
    <w:multiLevelType w:val="multilevel"/>
    <w:tmpl w:val="7D56A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1BE95EC1"/>
    <w:multiLevelType w:val="hybridMultilevel"/>
    <w:tmpl w:val="D0F4B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D10774"/>
    <w:multiLevelType w:val="multilevel"/>
    <w:tmpl w:val="60784770"/>
    <w:lvl w:ilvl="0">
      <w:start w:val="1"/>
      <w:numFmt w:val="decimal"/>
      <w:lvlText w:val="%1"/>
      <w:lvlJc w:val="left"/>
      <w:pPr>
        <w:ind w:left="879" w:hanging="420"/>
      </w:pPr>
      <w:rPr>
        <w:rFonts w:hint="default"/>
        <w:lang w:val="en-US" w:eastAsia="en-US" w:bidi="ar-SA"/>
      </w:rPr>
    </w:lvl>
    <w:lvl w:ilvl="1">
      <w:start w:val="1"/>
      <w:numFmt w:val="decimal"/>
      <w:lvlText w:val="%1.%2"/>
      <w:lvlJc w:val="left"/>
      <w:pPr>
        <w:ind w:left="879" w:hanging="420"/>
      </w:pPr>
      <w:rPr>
        <w:rFonts w:ascii="Times New Roman" w:eastAsia="Times New Roman" w:hAnsi="Times New Roman" w:cs="Times New Roman" w:hint="default"/>
        <w:b/>
        <w:bCs/>
        <w:i w:val="0"/>
        <w:iCs w:val="0"/>
        <w:spacing w:val="0"/>
        <w:w w:val="100"/>
        <w:sz w:val="28"/>
        <w:szCs w:val="28"/>
        <w:lang w:val="en-US" w:eastAsia="en-US" w:bidi="ar-SA"/>
      </w:rPr>
    </w:lvl>
    <w:lvl w:ilvl="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1180" w:hanging="360"/>
      </w:pPr>
      <w:rPr>
        <w:rFonts w:ascii="Wingdings" w:eastAsia="Wingdings" w:hAnsi="Wingdings" w:cs="Wingdings" w:hint="default"/>
        <w:b w:val="0"/>
        <w:bCs w:val="0"/>
        <w:i w:val="0"/>
        <w:iCs w:val="0"/>
        <w:spacing w:val="0"/>
        <w:w w:val="100"/>
        <w:sz w:val="24"/>
        <w:szCs w:val="24"/>
        <w:lang w:val="en-US" w:eastAsia="en-US" w:bidi="ar-SA"/>
      </w:rPr>
    </w:lvl>
    <w:lvl w:ilvl="4">
      <w:numFmt w:val="bullet"/>
      <w:lvlText w:val="•"/>
      <w:lvlJc w:val="left"/>
      <w:pPr>
        <w:ind w:left="2388" w:hanging="360"/>
      </w:pPr>
      <w:rPr>
        <w:rFonts w:hint="default"/>
        <w:lang w:val="en-US" w:eastAsia="en-US" w:bidi="ar-SA"/>
      </w:rPr>
    </w:lvl>
    <w:lvl w:ilvl="5">
      <w:numFmt w:val="bullet"/>
      <w:lvlText w:val="•"/>
      <w:lvlJc w:val="left"/>
      <w:pPr>
        <w:ind w:left="3597" w:hanging="360"/>
      </w:pPr>
      <w:rPr>
        <w:rFonts w:hint="default"/>
        <w:lang w:val="en-US" w:eastAsia="en-US" w:bidi="ar-SA"/>
      </w:rPr>
    </w:lvl>
    <w:lvl w:ilvl="6">
      <w:numFmt w:val="bullet"/>
      <w:lvlText w:val="•"/>
      <w:lvlJc w:val="left"/>
      <w:pPr>
        <w:ind w:left="4805" w:hanging="360"/>
      </w:pPr>
      <w:rPr>
        <w:rFonts w:hint="default"/>
        <w:lang w:val="en-US" w:eastAsia="en-US" w:bidi="ar-SA"/>
      </w:rPr>
    </w:lvl>
    <w:lvl w:ilvl="7">
      <w:numFmt w:val="bullet"/>
      <w:lvlText w:val="•"/>
      <w:lvlJc w:val="left"/>
      <w:pPr>
        <w:ind w:left="6014" w:hanging="360"/>
      </w:pPr>
      <w:rPr>
        <w:rFonts w:hint="default"/>
        <w:lang w:val="en-US" w:eastAsia="en-US" w:bidi="ar-SA"/>
      </w:rPr>
    </w:lvl>
    <w:lvl w:ilvl="8">
      <w:numFmt w:val="bullet"/>
      <w:lvlText w:val="•"/>
      <w:lvlJc w:val="left"/>
      <w:pPr>
        <w:ind w:left="7223" w:hanging="360"/>
      </w:pPr>
      <w:rPr>
        <w:rFonts w:hint="default"/>
        <w:lang w:val="en-US" w:eastAsia="en-US" w:bidi="ar-SA"/>
      </w:rPr>
    </w:lvl>
  </w:abstractNum>
  <w:abstractNum w:abstractNumId="13">
    <w:nsid w:val="2201456C"/>
    <w:multiLevelType w:val="hybridMultilevel"/>
    <w:tmpl w:val="ECF64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246627BC"/>
    <w:multiLevelType w:val="hybridMultilevel"/>
    <w:tmpl w:val="5C768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056522"/>
    <w:multiLevelType w:val="hybridMultilevel"/>
    <w:tmpl w:val="2C564F26"/>
    <w:lvl w:ilvl="0" w:tplc="CB668B74">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5A1099A0">
      <w:numFmt w:val="bullet"/>
      <w:lvlText w:val=""/>
      <w:lvlJc w:val="left"/>
      <w:pPr>
        <w:ind w:left="1180" w:hanging="360"/>
      </w:pPr>
      <w:rPr>
        <w:rFonts w:ascii="Wingdings" w:eastAsia="Wingdings" w:hAnsi="Wingdings" w:cs="Wingdings" w:hint="default"/>
        <w:b w:val="0"/>
        <w:bCs w:val="0"/>
        <w:i w:val="0"/>
        <w:iCs w:val="0"/>
        <w:spacing w:val="0"/>
        <w:w w:val="100"/>
        <w:sz w:val="24"/>
        <w:szCs w:val="24"/>
        <w:lang w:val="en-US" w:eastAsia="en-US" w:bidi="ar-SA"/>
      </w:rPr>
    </w:lvl>
    <w:lvl w:ilvl="2" w:tplc="3620F262">
      <w:numFmt w:val="bullet"/>
      <w:lvlText w:val="•"/>
      <w:lvlJc w:val="left"/>
      <w:pPr>
        <w:ind w:left="2120" w:hanging="360"/>
      </w:pPr>
      <w:rPr>
        <w:rFonts w:hint="default"/>
        <w:lang w:val="en-US" w:eastAsia="en-US" w:bidi="ar-SA"/>
      </w:rPr>
    </w:lvl>
    <w:lvl w:ilvl="3" w:tplc="278CA73C">
      <w:numFmt w:val="bullet"/>
      <w:lvlText w:val="•"/>
      <w:lvlJc w:val="left"/>
      <w:pPr>
        <w:ind w:left="3060" w:hanging="360"/>
      </w:pPr>
      <w:rPr>
        <w:rFonts w:hint="default"/>
        <w:lang w:val="en-US" w:eastAsia="en-US" w:bidi="ar-SA"/>
      </w:rPr>
    </w:lvl>
    <w:lvl w:ilvl="4" w:tplc="44D030EC">
      <w:numFmt w:val="bullet"/>
      <w:lvlText w:val="•"/>
      <w:lvlJc w:val="left"/>
      <w:pPr>
        <w:ind w:left="4000" w:hanging="360"/>
      </w:pPr>
      <w:rPr>
        <w:rFonts w:hint="default"/>
        <w:lang w:val="en-US" w:eastAsia="en-US" w:bidi="ar-SA"/>
      </w:rPr>
    </w:lvl>
    <w:lvl w:ilvl="5" w:tplc="51C2E48A">
      <w:numFmt w:val="bullet"/>
      <w:lvlText w:val="•"/>
      <w:lvlJc w:val="left"/>
      <w:pPr>
        <w:ind w:left="4940" w:hanging="360"/>
      </w:pPr>
      <w:rPr>
        <w:rFonts w:hint="default"/>
        <w:lang w:val="en-US" w:eastAsia="en-US" w:bidi="ar-SA"/>
      </w:rPr>
    </w:lvl>
    <w:lvl w:ilvl="6" w:tplc="4678E8FA">
      <w:numFmt w:val="bullet"/>
      <w:lvlText w:val="•"/>
      <w:lvlJc w:val="left"/>
      <w:pPr>
        <w:ind w:left="5880" w:hanging="360"/>
      </w:pPr>
      <w:rPr>
        <w:rFonts w:hint="default"/>
        <w:lang w:val="en-US" w:eastAsia="en-US" w:bidi="ar-SA"/>
      </w:rPr>
    </w:lvl>
    <w:lvl w:ilvl="7" w:tplc="7122A6D4">
      <w:numFmt w:val="bullet"/>
      <w:lvlText w:val="•"/>
      <w:lvlJc w:val="left"/>
      <w:pPr>
        <w:ind w:left="6820" w:hanging="360"/>
      </w:pPr>
      <w:rPr>
        <w:rFonts w:hint="default"/>
        <w:lang w:val="en-US" w:eastAsia="en-US" w:bidi="ar-SA"/>
      </w:rPr>
    </w:lvl>
    <w:lvl w:ilvl="8" w:tplc="917A7E72">
      <w:numFmt w:val="bullet"/>
      <w:lvlText w:val="•"/>
      <w:lvlJc w:val="left"/>
      <w:pPr>
        <w:ind w:left="7760" w:hanging="360"/>
      </w:pPr>
      <w:rPr>
        <w:rFonts w:hint="default"/>
        <w:lang w:val="en-US" w:eastAsia="en-US" w:bidi="ar-SA"/>
      </w:rPr>
    </w:lvl>
  </w:abstractNum>
  <w:abstractNum w:abstractNumId="16">
    <w:nsid w:val="308C18DF"/>
    <w:multiLevelType w:val="hybridMultilevel"/>
    <w:tmpl w:val="4952239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164781C"/>
    <w:multiLevelType w:val="hybridMultilevel"/>
    <w:tmpl w:val="4CACE996"/>
    <w:lvl w:ilvl="0" w:tplc="D616BB0E">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8D00B422">
      <w:numFmt w:val="bullet"/>
      <w:lvlText w:val="•"/>
      <w:lvlJc w:val="left"/>
      <w:pPr>
        <w:ind w:left="1702" w:hanging="360"/>
      </w:pPr>
      <w:rPr>
        <w:rFonts w:hint="default"/>
        <w:lang w:val="en-US" w:eastAsia="en-US" w:bidi="ar-SA"/>
      </w:rPr>
    </w:lvl>
    <w:lvl w:ilvl="2" w:tplc="0FFC7EFE">
      <w:numFmt w:val="bullet"/>
      <w:lvlText w:val="•"/>
      <w:lvlJc w:val="left"/>
      <w:pPr>
        <w:ind w:left="2584" w:hanging="360"/>
      </w:pPr>
      <w:rPr>
        <w:rFonts w:hint="default"/>
        <w:lang w:val="en-US" w:eastAsia="en-US" w:bidi="ar-SA"/>
      </w:rPr>
    </w:lvl>
    <w:lvl w:ilvl="3" w:tplc="72BAD018">
      <w:numFmt w:val="bullet"/>
      <w:lvlText w:val="•"/>
      <w:lvlJc w:val="left"/>
      <w:pPr>
        <w:ind w:left="3466" w:hanging="360"/>
      </w:pPr>
      <w:rPr>
        <w:rFonts w:hint="default"/>
        <w:lang w:val="en-US" w:eastAsia="en-US" w:bidi="ar-SA"/>
      </w:rPr>
    </w:lvl>
    <w:lvl w:ilvl="4" w:tplc="AE86F79C">
      <w:numFmt w:val="bullet"/>
      <w:lvlText w:val="•"/>
      <w:lvlJc w:val="left"/>
      <w:pPr>
        <w:ind w:left="4348" w:hanging="360"/>
      </w:pPr>
      <w:rPr>
        <w:rFonts w:hint="default"/>
        <w:lang w:val="en-US" w:eastAsia="en-US" w:bidi="ar-SA"/>
      </w:rPr>
    </w:lvl>
    <w:lvl w:ilvl="5" w:tplc="CB66A6B8">
      <w:numFmt w:val="bullet"/>
      <w:lvlText w:val="•"/>
      <w:lvlJc w:val="left"/>
      <w:pPr>
        <w:ind w:left="5230" w:hanging="360"/>
      </w:pPr>
      <w:rPr>
        <w:rFonts w:hint="default"/>
        <w:lang w:val="en-US" w:eastAsia="en-US" w:bidi="ar-SA"/>
      </w:rPr>
    </w:lvl>
    <w:lvl w:ilvl="6" w:tplc="610A2A54">
      <w:numFmt w:val="bullet"/>
      <w:lvlText w:val="•"/>
      <w:lvlJc w:val="left"/>
      <w:pPr>
        <w:ind w:left="6112" w:hanging="360"/>
      </w:pPr>
      <w:rPr>
        <w:rFonts w:hint="default"/>
        <w:lang w:val="en-US" w:eastAsia="en-US" w:bidi="ar-SA"/>
      </w:rPr>
    </w:lvl>
    <w:lvl w:ilvl="7" w:tplc="66A8A6CE">
      <w:numFmt w:val="bullet"/>
      <w:lvlText w:val="•"/>
      <w:lvlJc w:val="left"/>
      <w:pPr>
        <w:ind w:left="6994" w:hanging="360"/>
      </w:pPr>
      <w:rPr>
        <w:rFonts w:hint="default"/>
        <w:lang w:val="en-US" w:eastAsia="en-US" w:bidi="ar-SA"/>
      </w:rPr>
    </w:lvl>
    <w:lvl w:ilvl="8" w:tplc="B2A86B9E">
      <w:numFmt w:val="bullet"/>
      <w:lvlText w:val="•"/>
      <w:lvlJc w:val="left"/>
      <w:pPr>
        <w:ind w:left="7876" w:hanging="360"/>
      </w:pPr>
      <w:rPr>
        <w:rFonts w:hint="default"/>
        <w:lang w:val="en-US" w:eastAsia="en-US" w:bidi="ar-SA"/>
      </w:rPr>
    </w:lvl>
  </w:abstractNum>
  <w:abstractNum w:abstractNumId="18">
    <w:nsid w:val="36215A8E"/>
    <w:multiLevelType w:val="hybridMultilevel"/>
    <w:tmpl w:val="741E1628"/>
    <w:lvl w:ilvl="0" w:tplc="422038F2">
      <w:start w:val="1"/>
      <w:numFmt w:val="decimal"/>
      <w:lvlText w:val="%1."/>
      <w:lvlJc w:val="left"/>
      <w:pPr>
        <w:ind w:left="8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EBDC00A4">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2" w:tplc="103875B6">
      <w:numFmt w:val="bullet"/>
      <w:lvlText w:val="•"/>
      <w:lvlJc w:val="left"/>
      <w:pPr>
        <w:ind w:left="2584" w:hanging="360"/>
      </w:pPr>
      <w:rPr>
        <w:rFonts w:hint="default"/>
        <w:lang w:val="en-US" w:eastAsia="en-US" w:bidi="ar-SA"/>
      </w:rPr>
    </w:lvl>
    <w:lvl w:ilvl="3" w:tplc="649AF122">
      <w:numFmt w:val="bullet"/>
      <w:lvlText w:val="•"/>
      <w:lvlJc w:val="left"/>
      <w:pPr>
        <w:ind w:left="3466" w:hanging="360"/>
      </w:pPr>
      <w:rPr>
        <w:rFonts w:hint="default"/>
        <w:lang w:val="en-US" w:eastAsia="en-US" w:bidi="ar-SA"/>
      </w:rPr>
    </w:lvl>
    <w:lvl w:ilvl="4" w:tplc="2B1AF2FE">
      <w:numFmt w:val="bullet"/>
      <w:lvlText w:val="•"/>
      <w:lvlJc w:val="left"/>
      <w:pPr>
        <w:ind w:left="4348" w:hanging="360"/>
      </w:pPr>
      <w:rPr>
        <w:rFonts w:hint="default"/>
        <w:lang w:val="en-US" w:eastAsia="en-US" w:bidi="ar-SA"/>
      </w:rPr>
    </w:lvl>
    <w:lvl w:ilvl="5" w:tplc="BC12B388">
      <w:numFmt w:val="bullet"/>
      <w:lvlText w:val="•"/>
      <w:lvlJc w:val="left"/>
      <w:pPr>
        <w:ind w:left="5230" w:hanging="360"/>
      </w:pPr>
      <w:rPr>
        <w:rFonts w:hint="default"/>
        <w:lang w:val="en-US" w:eastAsia="en-US" w:bidi="ar-SA"/>
      </w:rPr>
    </w:lvl>
    <w:lvl w:ilvl="6" w:tplc="06F8BFD4">
      <w:numFmt w:val="bullet"/>
      <w:lvlText w:val="•"/>
      <w:lvlJc w:val="left"/>
      <w:pPr>
        <w:ind w:left="6112" w:hanging="360"/>
      </w:pPr>
      <w:rPr>
        <w:rFonts w:hint="default"/>
        <w:lang w:val="en-US" w:eastAsia="en-US" w:bidi="ar-SA"/>
      </w:rPr>
    </w:lvl>
    <w:lvl w:ilvl="7" w:tplc="9E661872">
      <w:numFmt w:val="bullet"/>
      <w:lvlText w:val="•"/>
      <w:lvlJc w:val="left"/>
      <w:pPr>
        <w:ind w:left="6994" w:hanging="360"/>
      </w:pPr>
      <w:rPr>
        <w:rFonts w:hint="default"/>
        <w:lang w:val="en-US" w:eastAsia="en-US" w:bidi="ar-SA"/>
      </w:rPr>
    </w:lvl>
    <w:lvl w:ilvl="8" w:tplc="1DF46B44">
      <w:numFmt w:val="bullet"/>
      <w:lvlText w:val="•"/>
      <w:lvlJc w:val="left"/>
      <w:pPr>
        <w:ind w:left="7876" w:hanging="360"/>
      </w:pPr>
      <w:rPr>
        <w:rFonts w:hint="default"/>
        <w:lang w:val="en-US" w:eastAsia="en-US" w:bidi="ar-SA"/>
      </w:rPr>
    </w:lvl>
  </w:abstractNum>
  <w:abstractNum w:abstractNumId="19">
    <w:nsid w:val="362273F6"/>
    <w:multiLevelType w:val="hybridMultilevel"/>
    <w:tmpl w:val="DD163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3631440B"/>
    <w:multiLevelType w:val="multilevel"/>
    <w:tmpl w:val="39BE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D7B4B45"/>
    <w:multiLevelType w:val="hybridMultilevel"/>
    <w:tmpl w:val="ADECE466"/>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874BDF"/>
    <w:multiLevelType w:val="multilevel"/>
    <w:tmpl w:val="D7CEB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1C57343"/>
    <w:multiLevelType w:val="hybridMultilevel"/>
    <w:tmpl w:val="38FC8010"/>
    <w:lvl w:ilvl="0" w:tplc="4524D628">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4FF005F6">
      <w:numFmt w:val="bullet"/>
      <w:lvlText w:val="•"/>
      <w:lvlJc w:val="left"/>
      <w:pPr>
        <w:ind w:left="1702" w:hanging="360"/>
      </w:pPr>
      <w:rPr>
        <w:rFonts w:hint="default"/>
        <w:lang w:val="en-US" w:eastAsia="en-US" w:bidi="ar-SA"/>
      </w:rPr>
    </w:lvl>
    <w:lvl w:ilvl="2" w:tplc="10D633DE">
      <w:numFmt w:val="bullet"/>
      <w:lvlText w:val="•"/>
      <w:lvlJc w:val="left"/>
      <w:pPr>
        <w:ind w:left="2584" w:hanging="360"/>
      </w:pPr>
      <w:rPr>
        <w:rFonts w:hint="default"/>
        <w:lang w:val="en-US" w:eastAsia="en-US" w:bidi="ar-SA"/>
      </w:rPr>
    </w:lvl>
    <w:lvl w:ilvl="3" w:tplc="5C465AAE">
      <w:numFmt w:val="bullet"/>
      <w:lvlText w:val="•"/>
      <w:lvlJc w:val="left"/>
      <w:pPr>
        <w:ind w:left="3466" w:hanging="360"/>
      </w:pPr>
      <w:rPr>
        <w:rFonts w:hint="default"/>
        <w:lang w:val="en-US" w:eastAsia="en-US" w:bidi="ar-SA"/>
      </w:rPr>
    </w:lvl>
    <w:lvl w:ilvl="4" w:tplc="603425AA">
      <w:numFmt w:val="bullet"/>
      <w:lvlText w:val="•"/>
      <w:lvlJc w:val="left"/>
      <w:pPr>
        <w:ind w:left="4348" w:hanging="360"/>
      </w:pPr>
      <w:rPr>
        <w:rFonts w:hint="default"/>
        <w:lang w:val="en-US" w:eastAsia="en-US" w:bidi="ar-SA"/>
      </w:rPr>
    </w:lvl>
    <w:lvl w:ilvl="5" w:tplc="6DBAE42A">
      <w:numFmt w:val="bullet"/>
      <w:lvlText w:val="•"/>
      <w:lvlJc w:val="left"/>
      <w:pPr>
        <w:ind w:left="5230" w:hanging="360"/>
      </w:pPr>
      <w:rPr>
        <w:rFonts w:hint="default"/>
        <w:lang w:val="en-US" w:eastAsia="en-US" w:bidi="ar-SA"/>
      </w:rPr>
    </w:lvl>
    <w:lvl w:ilvl="6" w:tplc="A44CA188">
      <w:numFmt w:val="bullet"/>
      <w:lvlText w:val="•"/>
      <w:lvlJc w:val="left"/>
      <w:pPr>
        <w:ind w:left="6112" w:hanging="360"/>
      </w:pPr>
      <w:rPr>
        <w:rFonts w:hint="default"/>
        <w:lang w:val="en-US" w:eastAsia="en-US" w:bidi="ar-SA"/>
      </w:rPr>
    </w:lvl>
    <w:lvl w:ilvl="7" w:tplc="5B868A78">
      <w:numFmt w:val="bullet"/>
      <w:lvlText w:val="•"/>
      <w:lvlJc w:val="left"/>
      <w:pPr>
        <w:ind w:left="6994" w:hanging="360"/>
      </w:pPr>
      <w:rPr>
        <w:rFonts w:hint="default"/>
        <w:lang w:val="en-US" w:eastAsia="en-US" w:bidi="ar-SA"/>
      </w:rPr>
    </w:lvl>
    <w:lvl w:ilvl="8" w:tplc="BAE2FD8E">
      <w:numFmt w:val="bullet"/>
      <w:lvlText w:val="•"/>
      <w:lvlJc w:val="left"/>
      <w:pPr>
        <w:ind w:left="7876" w:hanging="360"/>
      </w:pPr>
      <w:rPr>
        <w:rFonts w:hint="default"/>
        <w:lang w:val="en-US" w:eastAsia="en-US" w:bidi="ar-SA"/>
      </w:rPr>
    </w:lvl>
  </w:abstractNum>
  <w:abstractNum w:abstractNumId="24">
    <w:nsid w:val="44801393"/>
    <w:multiLevelType w:val="hybridMultilevel"/>
    <w:tmpl w:val="43B284D8"/>
    <w:lvl w:ilvl="0" w:tplc="C87AAB88">
      <w:start w:val="1"/>
      <w:numFmt w:val="decimal"/>
      <w:lvlText w:val="%1."/>
      <w:lvlJc w:val="left"/>
      <w:pPr>
        <w:ind w:left="11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27CC2776">
      <w:numFmt w:val="bullet"/>
      <w:lvlText w:val="•"/>
      <w:lvlJc w:val="left"/>
      <w:pPr>
        <w:ind w:left="2026" w:hanging="360"/>
      </w:pPr>
      <w:rPr>
        <w:rFonts w:hint="default"/>
        <w:lang w:val="en-US" w:eastAsia="en-US" w:bidi="ar-SA"/>
      </w:rPr>
    </w:lvl>
    <w:lvl w:ilvl="2" w:tplc="5EEE66D4">
      <w:numFmt w:val="bullet"/>
      <w:lvlText w:val="•"/>
      <w:lvlJc w:val="left"/>
      <w:pPr>
        <w:ind w:left="2872" w:hanging="360"/>
      </w:pPr>
      <w:rPr>
        <w:rFonts w:hint="default"/>
        <w:lang w:val="en-US" w:eastAsia="en-US" w:bidi="ar-SA"/>
      </w:rPr>
    </w:lvl>
    <w:lvl w:ilvl="3" w:tplc="4774B940">
      <w:numFmt w:val="bullet"/>
      <w:lvlText w:val="•"/>
      <w:lvlJc w:val="left"/>
      <w:pPr>
        <w:ind w:left="3718" w:hanging="360"/>
      </w:pPr>
      <w:rPr>
        <w:rFonts w:hint="default"/>
        <w:lang w:val="en-US" w:eastAsia="en-US" w:bidi="ar-SA"/>
      </w:rPr>
    </w:lvl>
    <w:lvl w:ilvl="4" w:tplc="85A44506">
      <w:numFmt w:val="bullet"/>
      <w:lvlText w:val="•"/>
      <w:lvlJc w:val="left"/>
      <w:pPr>
        <w:ind w:left="4564" w:hanging="360"/>
      </w:pPr>
      <w:rPr>
        <w:rFonts w:hint="default"/>
        <w:lang w:val="en-US" w:eastAsia="en-US" w:bidi="ar-SA"/>
      </w:rPr>
    </w:lvl>
    <w:lvl w:ilvl="5" w:tplc="6B58675E">
      <w:numFmt w:val="bullet"/>
      <w:lvlText w:val="•"/>
      <w:lvlJc w:val="left"/>
      <w:pPr>
        <w:ind w:left="5410" w:hanging="360"/>
      </w:pPr>
      <w:rPr>
        <w:rFonts w:hint="default"/>
        <w:lang w:val="en-US" w:eastAsia="en-US" w:bidi="ar-SA"/>
      </w:rPr>
    </w:lvl>
    <w:lvl w:ilvl="6" w:tplc="F36E46E6">
      <w:numFmt w:val="bullet"/>
      <w:lvlText w:val="•"/>
      <w:lvlJc w:val="left"/>
      <w:pPr>
        <w:ind w:left="6256" w:hanging="360"/>
      </w:pPr>
      <w:rPr>
        <w:rFonts w:hint="default"/>
        <w:lang w:val="en-US" w:eastAsia="en-US" w:bidi="ar-SA"/>
      </w:rPr>
    </w:lvl>
    <w:lvl w:ilvl="7" w:tplc="438A9B1E">
      <w:numFmt w:val="bullet"/>
      <w:lvlText w:val="•"/>
      <w:lvlJc w:val="left"/>
      <w:pPr>
        <w:ind w:left="7102" w:hanging="360"/>
      </w:pPr>
      <w:rPr>
        <w:rFonts w:hint="default"/>
        <w:lang w:val="en-US" w:eastAsia="en-US" w:bidi="ar-SA"/>
      </w:rPr>
    </w:lvl>
    <w:lvl w:ilvl="8" w:tplc="3D868B0C">
      <w:numFmt w:val="bullet"/>
      <w:lvlText w:val="•"/>
      <w:lvlJc w:val="left"/>
      <w:pPr>
        <w:ind w:left="7948" w:hanging="360"/>
      </w:pPr>
      <w:rPr>
        <w:rFonts w:hint="default"/>
        <w:lang w:val="en-US" w:eastAsia="en-US" w:bidi="ar-SA"/>
      </w:rPr>
    </w:lvl>
  </w:abstractNum>
  <w:abstractNum w:abstractNumId="25">
    <w:nsid w:val="453B18F9"/>
    <w:multiLevelType w:val="hybridMultilevel"/>
    <w:tmpl w:val="9BD4B3F4"/>
    <w:lvl w:ilvl="0" w:tplc="33883C62">
      <w:start w:val="1"/>
      <w:numFmt w:val="decimal"/>
      <w:lvlText w:val="%1."/>
      <w:lvlJc w:val="left"/>
      <w:pPr>
        <w:ind w:left="11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0D98C6C8">
      <w:numFmt w:val="bullet"/>
      <w:lvlText w:val="•"/>
      <w:lvlJc w:val="left"/>
      <w:pPr>
        <w:ind w:left="2026" w:hanging="360"/>
      </w:pPr>
      <w:rPr>
        <w:rFonts w:hint="default"/>
        <w:lang w:val="en-US" w:eastAsia="en-US" w:bidi="ar-SA"/>
      </w:rPr>
    </w:lvl>
    <w:lvl w:ilvl="2" w:tplc="700A9AD6">
      <w:numFmt w:val="bullet"/>
      <w:lvlText w:val="•"/>
      <w:lvlJc w:val="left"/>
      <w:pPr>
        <w:ind w:left="2872" w:hanging="360"/>
      </w:pPr>
      <w:rPr>
        <w:rFonts w:hint="default"/>
        <w:lang w:val="en-US" w:eastAsia="en-US" w:bidi="ar-SA"/>
      </w:rPr>
    </w:lvl>
    <w:lvl w:ilvl="3" w:tplc="8B06C71E">
      <w:numFmt w:val="bullet"/>
      <w:lvlText w:val="•"/>
      <w:lvlJc w:val="left"/>
      <w:pPr>
        <w:ind w:left="3718" w:hanging="360"/>
      </w:pPr>
      <w:rPr>
        <w:rFonts w:hint="default"/>
        <w:lang w:val="en-US" w:eastAsia="en-US" w:bidi="ar-SA"/>
      </w:rPr>
    </w:lvl>
    <w:lvl w:ilvl="4" w:tplc="6472E5FA">
      <w:numFmt w:val="bullet"/>
      <w:lvlText w:val="•"/>
      <w:lvlJc w:val="left"/>
      <w:pPr>
        <w:ind w:left="4564" w:hanging="360"/>
      </w:pPr>
      <w:rPr>
        <w:rFonts w:hint="default"/>
        <w:lang w:val="en-US" w:eastAsia="en-US" w:bidi="ar-SA"/>
      </w:rPr>
    </w:lvl>
    <w:lvl w:ilvl="5" w:tplc="369A20E8">
      <w:numFmt w:val="bullet"/>
      <w:lvlText w:val="•"/>
      <w:lvlJc w:val="left"/>
      <w:pPr>
        <w:ind w:left="5410" w:hanging="360"/>
      </w:pPr>
      <w:rPr>
        <w:rFonts w:hint="default"/>
        <w:lang w:val="en-US" w:eastAsia="en-US" w:bidi="ar-SA"/>
      </w:rPr>
    </w:lvl>
    <w:lvl w:ilvl="6" w:tplc="C56EAAAA">
      <w:numFmt w:val="bullet"/>
      <w:lvlText w:val="•"/>
      <w:lvlJc w:val="left"/>
      <w:pPr>
        <w:ind w:left="6256" w:hanging="360"/>
      </w:pPr>
      <w:rPr>
        <w:rFonts w:hint="default"/>
        <w:lang w:val="en-US" w:eastAsia="en-US" w:bidi="ar-SA"/>
      </w:rPr>
    </w:lvl>
    <w:lvl w:ilvl="7" w:tplc="CBD8C018">
      <w:numFmt w:val="bullet"/>
      <w:lvlText w:val="•"/>
      <w:lvlJc w:val="left"/>
      <w:pPr>
        <w:ind w:left="7102" w:hanging="360"/>
      </w:pPr>
      <w:rPr>
        <w:rFonts w:hint="default"/>
        <w:lang w:val="en-US" w:eastAsia="en-US" w:bidi="ar-SA"/>
      </w:rPr>
    </w:lvl>
    <w:lvl w:ilvl="8" w:tplc="DE061150">
      <w:numFmt w:val="bullet"/>
      <w:lvlText w:val="•"/>
      <w:lvlJc w:val="left"/>
      <w:pPr>
        <w:ind w:left="7948" w:hanging="360"/>
      </w:pPr>
      <w:rPr>
        <w:rFonts w:hint="default"/>
        <w:lang w:val="en-US" w:eastAsia="en-US" w:bidi="ar-SA"/>
      </w:rPr>
    </w:lvl>
  </w:abstractNum>
  <w:abstractNum w:abstractNumId="26">
    <w:nsid w:val="46CA76CB"/>
    <w:multiLevelType w:val="hybridMultilevel"/>
    <w:tmpl w:val="74B604D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4BA12746"/>
    <w:multiLevelType w:val="hybridMultilevel"/>
    <w:tmpl w:val="B3AC7752"/>
    <w:lvl w:ilvl="0" w:tplc="F56E0B64">
      <w:start w:val="1"/>
      <w:numFmt w:val="decimal"/>
      <w:lvlText w:val="%1."/>
      <w:lvlJc w:val="left"/>
      <w:pPr>
        <w:ind w:left="11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3A7ACE4A">
      <w:numFmt w:val="bullet"/>
      <w:lvlText w:val="•"/>
      <w:lvlJc w:val="left"/>
      <w:pPr>
        <w:ind w:left="2026" w:hanging="360"/>
      </w:pPr>
      <w:rPr>
        <w:rFonts w:hint="default"/>
        <w:lang w:val="en-US" w:eastAsia="en-US" w:bidi="ar-SA"/>
      </w:rPr>
    </w:lvl>
    <w:lvl w:ilvl="2" w:tplc="97787CBC">
      <w:numFmt w:val="bullet"/>
      <w:lvlText w:val="•"/>
      <w:lvlJc w:val="left"/>
      <w:pPr>
        <w:ind w:left="2872" w:hanging="360"/>
      </w:pPr>
      <w:rPr>
        <w:rFonts w:hint="default"/>
        <w:lang w:val="en-US" w:eastAsia="en-US" w:bidi="ar-SA"/>
      </w:rPr>
    </w:lvl>
    <w:lvl w:ilvl="3" w:tplc="CE7620D8">
      <w:numFmt w:val="bullet"/>
      <w:lvlText w:val="•"/>
      <w:lvlJc w:val="left"/>
      <w:pPr>
        <w:ind w:left="3718" w:hanging="360"/>
      </w:pPr>
      <w:rPr>
        <w:rFonts w:hint="default"/>
        <w:lang w:val="en-US" w:eastAsia="en-US" w:bidi="ar-SA"/>
      </w:rPr>
    </w:lvl>
    <w:lvl w:ilvl="4" w:tplc="7FF43B4C">
      <w:numFmt w:val="bullet"/>
      <w:lvlText w:val="•"/>
      <w:lvlJc w:val="left"/>
      <w:pPr>
        <w:ind w:left="4564" w:hanging="360"/>
      </w:pPr>
      <w:rPr>
        <w:rFonts w:hint="default"/>
        <w:lang w:val="en-US" w:eastAsia="en-US" w:bidi="ar-SA"/>
      </w:rPr>
    </w:lvl>
    <w:lvl w:ilvl="5" w:tplc="4DB489F8">
      <w:numFmt w:val="bullet"/>
      <w:lvlText w:val="•"/>
      <w:lvlJc w:val="left"/>
      <w:pPr>
        <w:ind w:left="5410" w:hanging="360"/>
      </w:pPr>
      <w:rPr>
        <w:rFonts w:hint="default"/>
        <w:lang w:val="en-US" w:eastAsia="en-US" w:bidi="ar-SA"/>
      </w:rPr>
    </w:lvl>
    <w:lvl w:ilvl="6" w:tplc="7DD4B0DC">
      <w:numFmt w:val="bullet"/>
      <w:lvlText w:val="•"/>
      <w:lvlJc w:val="left"/>
      <w:pPr>
        <w:ind w:left="6256" w:hanging="360"/>
      </w:pPr>
      <w:rPr>
        <w:rFonts w:hint="default"/>
        <w:lang w:val="en-US" w:eastAsia="en-US" w:bidi="ar-SA"/>
      </w:rPr>
    </w:lvl>
    <w:lvl w:ilvl="7" w:tplc="7B9480AA">
      <w:numFmt w:val="bullet"/>
      <w:lvlText w:val="•"/>
      <w:lvlJc w:val="left"/>
      <w:pPr>
        <w:ind w:left="7102" w:hanging="360"/>
      </w:pPr>
      <w:rPr>
        <w:rFonts w:hint="default"/>
        <w:lang w:val="en-US" w:eastAsia="en-US" w:bidi="ar-SA"/>
      </w:rPr>
    </w:lvl>
    <w:lvl w:ilvl="8" w:tplc="70FC00B2">
      <w:numFmt w:val="bullet"/>
      <w:lvlText w:val="•"/>
      <w:lvlJc w:val="left"/>
      <w:pPr>
        <w:ind w:left="7948" w:hanging="360"/>
      </w:pPr>
      <w:rPr>
        <w:rFonts w:hint="default"/>
        <w:lang w:val="en-US" w:eastAsia="en-US" w:bidi="ar-SA"/>
      </w:rPr>
    </w:lvl>
  </w:abstractNum>
  <w:abstractNum w:abstractNumId="28">
    <w:nsid w:val="4BB777B3"/>
    <w:multiLevelType w:val="hybridMultilevel"/>
    <w:tmpl w:val="CEA65C5A"/>
    <w:lvl w:ilvl="0" w:tplc="571EA13C">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0DBC5E88">
      <w:numFmt w:val="bullet"/>
      <w:lvlText w:val="•"/>
      <w:lvlJc w:val="left"/>
      <w:pPr>
        <w:ind w:left="1702" w:hanging="360"/>
      </w:pPr>
      <w:rPr>
        <w:rFonts w:hint="default"/>
        <w:lang w:val="en-US" w:eastAsia="en-US" w:bidi="ar-SA"/>
      </w:rPr>
    </w:lvl>
    <w:lvl w:ilvl="2" w:tplc="0854D748">
      <w:numFmt w:val="bullet"/>
      <w:lvlText w:val="•"/>
      <w:lvlJc w:val="left"/>
      <w:pPr>
        <w:ind w:left="2584" w:hanging="360"/>
      </w:pPr>
      <w:rPr>
        <w:rFonts w:hint="default"/>
        <w:lang w:val="en-US" w:eastAsia="en-US" w:bidi="ar-SA"/>
      </w:rPr>
    </w:lvl>
    <w:lvl w:ilvl="3" w:tplc="9610822C">
      <w:numFmt w:val="bullet"/>
      <w:lvlText w:val="•"/>
      <w:lvlJc w:val="left"/>
      <w:pPr>
        <w:ind w:left="3466" w:hanging="360"/>
      </w:pPr>
      <w:rPr>
        <w:rFonts w:hint="default"/>
        <w:lang w:val="en-US" w:eastAsia="en-US" w:bidi="ar-SA"/>
      </w:rPr>
    </w:lvl>
    <w:lvl w:ilvl="4" w:tplc="3F7CD15E">
      <w:numFmt w:val="bullet"/>
      <w:lvlText w:val="•"/>
      <w:lvlJc w:val="left"/>
      <w:pPr>
        <w:ind w:left="4348" w:hanging="360"/>
      </w:pPr>
      <w:rPr>
        <w:rFonts w:hint="default"/>
        <w:lang w:val="en-US" w:eastAsia="en-US" w:bidi="ar-SA"/>
      </w:rPr>
    </w:lvl>
    <w:lvl w:ilvl="5" w:tplc="7F46FCF0">
      <w:numFmt w:val="bullet"/>
      <w:lvlText w:val="•"/>
      <w:lvlJc w:val="left"/>
      <w:pPr>
        <w:ind w:left="5230" w:hanging="360"/>
      </w:pPr>
      <w:rPr>
        <w:rFonts w:hint="default"/>
        <w:lang w:val="en-US" w:eastAsia="en-US" w:bidi="ar-SA"/>
      </w:rPr>
    </w:lvl>
    <w:lvl w:ilvl="6" w:tplc="2E7E1950">
      <w:numFmt w:val="bullet"/>
      <w:lvlText w:val="•"/>
      <w:lvlJc w:val="left"/>
      <w:pPr>
        <w:ind w:left="6112" w:hanging="360"/>
      </w:pPr>
      <w:rPr>
        <w:rFonts w:hint="default"/>
        <w:lang w:val="en-US" w:eastAsia="en-US" w:bidi="ar-SA"/>
      </w:rPr>
    </w:lvl>
    <w:lvl w:ilvl="7" w:tplc="546ACCAA">
      <w:numFmt w:val="bullet"/>
      <w:lvlText w:val="•"/>
      <w:lvlJc w:val="left"/>
      <w:pPr>
        <w:ind w:left="6994" w:hanging="360"/>
      </w:pPr>
      <w:rPr>
        <w:rFonts w:hint="default"/>
        <w:lang w:val="en-US" w:eastAsia="en-US" w:bidi="ar-SA"/>
      </w:rPr>
    </w:lvl>
    <w:lvl w:ilvl="8" w:tplc="2F4AAEEA">
      <w:numFmt w:val="bullet"/>
      <w:lvlText w:val="•"/>
      <w:lvlJc w:val="left"/>
      <w:pPr>
        <w:ind w:left="7876" w:hanging="360"/>
      </w:pPr>
      <w:rPr>
        <w:rFonts w:hint="default"/>
        <w:lang w:val="en-US" w:eastAsia="en-US" w:bidi="ar-SA"/>
      </w:rPr>
    </w:lvl>
  </w:abstractNum>
  <w:abstractNum w:abstractNumId="29">
    <w:nsid w:val="4EDF0EA7"/>
    <w:multiLevelType w:val="hybridMultilevel"/>
    <w:tmpl w:val="A1060CE4"/>
    <w:lvl w:ilvl="0" w:tplc="EC7AA504">
      <w:start w:val="1"/>
      <w:numFmt w:val="decimal"/>
      <w:lvlText w:val="%1."/>
      <w:lvlJc w:val="left"/>
      <w:pPr>
        <w:ind w:left="11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11AE8456">
      <w:numFmt w:val="bullet"/>
      <w:lvlText w:val="•"/>
      <w:lvlJc w:val="left"/>
      <w:pPr>
        <w:ind w:left="2026" w:hanging="360"/>
      </w:pPr>
      <w:rPr>
        <w:rFonts w:hint="default"/>
        <w:lang w:val="en-US" w:eastAsia="en-US" w:bidi="ar-SA"/>
      </w:rPr>
    </w:lvl>
    <w:lvl w:ilvl="2" w:tplc="38744520">
      <w:numFmt w:val="bullet"/>
      <w:lvlText w:val="•"/>
      <w:lvlJc w:val="left"/>
      <w:pPr>
        <w:ind w:left="2872" w:hanging="360"/>
      </w:pPr>
      <w:rPr>
        <w:rFonts w:hint="default"/>
        <w:lang w:val="en-US" w:eastAsia="en-US" w:bidi="ar-SA"/>
      </w:rPr>
    </w:lvl>
    <w:lvl w:ilvl="3" w:tplc="3246F788">
      <w:numFmt w:val="bullet"/>
      <w:lvlText w:val="•"/>
      <w:lvlJc w:val="left"/>
      <w:pPr>
        <w:ind w:left="3718" w:hanging="360"/>
      </w:pPr>
      <w:rPr>
        <w:rFonts w:hint="default"/>
        <w:lang w:val="en-US" w:eastAsia="en-US" w:bidi="ar-SA"/>
      </w:rPr>
    </w:lvl>
    <w:lvl w:ilvl="4" w:tplc="E8C6898C">
      <w:numFmt w:val="bullet"/>
      <w:lvlText w:val="•"/>
      <w:lvlJc w:val="left"/>
      <w:pPr>
        <w:ind w:left="4564" w:hanging="360"/>
      </w:pPr>
      <w:rPr>
        <w:rFonts w:hint="default"/>
        <w:lang w:val="en-US" w:eastAsia="en-US" w:bidi="ar-SA"/>
      </w:rPr>
    </w:lvl>
    <w:lvl w:ilvl="5" w:tplc="3C9469D8">
      <w:numFmt w:val="bullet"/>
      <w:lvlText w:val="•"/>
      <w:lvlJc w:val="left"/>
      <w:pPr>
        <w:ind w:left="5410" w:hanging="360"/>
      </w:pPr>
      <w:rPr>
        <w:rFonts w:hint="default"/>
        <w:lang w:val="en-US" w:eastAsia="en-US" w:bidi="ar-SA"/>
      </w:rPr>
    </w:lvl>
    <w:lvl w:ilvl="6" w:tplc="1C4CF802">
      <w:numFmt w:val="bullet"/>
      <w:lvlText w:val="•"/>
      <w:lvlJc w:val="left"/>
      <w:pPr>
        <w:ind w:left="6256" w:hanging="360"/>
      </w:pPr>
      <w:rPr>
        <w:rFonts w:hint="default"/>
        <w:lang w:val="en-US" w:eastAsia="en-US" w:bidi="ar-SA"/>
      </w:rPr>
    </w:lvl>
    <w:lvl w:ilvl="7" w:tplc="ED905042">
      <w:numFmt w:val="bullet"/>
      <w:lvlText w:val="•"/>
      <w:lvlJc w:val="left"/>
      <w:pPr>
        <w:ind w:left="7102" w:hanging="360"/>
      </w:pPr>
      <w:rPr>
        <w:rFonts w:hint="default"/>
        <w:lang w:val="en-US" w:eastAsia="en-US" w:bidi="ar-SA"/>
      </w:rPr>
    </w:lvl>
    <w:lvl w:ilvl="8" w:tplc="59F6C5FE">
      <w:numFmt w:val="bullet"/>
      <w:lvlText w:val="•"/>
      <w:lvlJc w:val="left"/>
      <w:pPr>
        <w:ind w:left="7948" w:hanging="360"/>
      </w:pPr>
      <w:rPr>
        <w:rFonts w:hint="default"/>
        <w:lang w:val="en-US" w:eastAsia="en-US" w:bidi="ar-SA"/>
      </w:rPr>
    </w:lvl>
  </w:abstractNum>
  <w:abstractNum w:abstractNumId="30">
    <w:nsid w:val="51CD7EA9"/>
    <w:multiLevelType w:val="multilevel"/>
    <w:tmpl w:val="BCFC8410"/>
    <w:lvl w:ilvl="0">
      <w:start w:val="3"/>
      <w:numFmt w:val="decimal"/>
      <w:lvlText w:val="%1"/>
      <w:lvlJc w:val="left"/>
      <w:pPr>
        <w:ind w:left="882" w:hanging="423"/>
      </w:pPr>
      <w:rPr>
        <w:rFonts w:hint="default"/>
        <w:lang w:val="en-US" w:eastAsia="en-US" w:bidi="ar-SA"/>
      </w:rPr>
    </w:lvl>
    <w:lvl w:ilvl="1">
      <w:start w:val="1"/>
      <w:numFmt w:val="decimal"/>
      <w:lvlText w:val="%1.%2"/>
      <w:lvlJc w:val="left"/>
      <w:pPr>
        <w:ind w:left="882" w:hanging="423"/>
        <w:jc w:val="right"/>
      </w:pPr>
      <w:rPr>
        <w:rFonts w:ascii="Times New Roman" w:eastAsia="Times New Roman" w:hAnsi="Times New Roman" w:cs="Times New Roman" w:hint="default"/>
        <w:b/>
        <w:bCs/>
        <w:i w:val="0"/>
        <w:iCs w:val="0"/>
        <w:spacing w:val="0"/>
        <w:w w:val="100"/>
        <w:sz w:val="28"/>
        <w:szCs w:val="28"/>
        <w:lang w:val="en-US" w:eastAsia="en-US" w:bidi="ar-SA"/>
      </w:rPr>
    </w:lvl>
    <w:lvl w:ilvl="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1975" w:hanging="360"/>
      </w:pPr>
      <w:rPr>
        <w:rFonts w:hint="default"/>
        <w:lang w:val="en-US" w:eastAsia="en-US" w:bidi="ar-SA"/>
      </w:rPr>
    </w:lvl>
    <w:lvl w:ilvl="4">
      <w:numFmt w:val="bullet"/>
      <w:lvlText w:val="•"/>
      <w:lvlJc w:val="left"/>
      <w:pPr>
        <w:ind w:left="3070" w:hanging="360"/>
      </w:pPr>
      <w:rPr>
        <w:rFonts w:hint="default"/>
        <w:lang w:val="en-US" w:eastAsia="en-US" w:bidi="ar-SA"/>
      </w:rPr>
    </w:lvl>
    <w:lvl w:ilvl="5">
      <w:numFmt w:val="bullet"/>
      <w:lvlText w:val="•"/>
      <w:lvlJc w:val="left"/>
      <w:pPr>
        <w:ind w:left="4165" w:hanging="360"/>
      </w:pPr>
      <w:rPr>
        <w:rFonts w:hint="default"/>
        <w:lang w:val="en-US" w:eastAsia="en-US" w:bidi="ar-SA"/>
      </w:rPr>
    </w:lvl>
    <w:lvl w:ilvl="6">
      <w:numFmt w:val="bullet"/>
      <w:lvlText w:val="•"/>
      <w:lvlJc w:val="left"/>
      <w:pPr>
        <w:ind w:left="5260" w:hanging="360"/>
      </w:pPr>
      <w:rPr>
        <w:rFonts w:hint="default"/>
        <w:lang w:val="en-US" w:eastAsia="en-US" w:bidi="ar-SA"/>
      </w:rPr>
    </w:lvl>
    <w:lvl w:ilvl="7">
      <w:numFmt w:val="bullet"/>
      <w:lvlText w:val="•"/>
      <w:lvlJc w:val="left"/>
      <w:pPr>
        <w:ind w:left="6355" w:hanging="360"/>
      </w:pPr>
      <w:rPr>
        <w:rFonts w:hint="default"/>
        <w:lang w:val="en-US" w:eastAsia="en-US" w:bidi="ar-SA"/>
      </w:rPr>
    </w:lvl>
    <w:lvl w:ilvl="8">
      <w:numFmt w:val="bullet"/>
      <w:lvlText w:val="•"/>
      <w:lvlJc w:val="left"/>
      <w:pPr>
        <w:ind w:left="7450" w:hanging="360"/>
      </w:pPr>
      <w:rPr>
        <w:rFonts w:hint="default"/>
        <w:lang w:val="en-US" w:eastAsia="en-US" w:bidi="ar-SA"/>
      </w:rPr>
    </w:lvl>
  </w:abstractNum>
  <w:abstractNum w:abstractNumId="31">
    <w:nsid w:val="539E2318"/>
    <w:multiLevelType w:val="multilevel"/>
    <w:tmpl w:val="2D3E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C41007B"/>
    <w:multiLevelType w:val="multilevel"/>
    <w:tmpl w:val="42E81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nsid w:val="5CE4533A"/>
    <w:multiLevelType w:val="multilevel"/>
    <w:tmpl w:val="378A32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5D0A0699"/>
    <w:multiLevelType w:val="hybridMultilevel"/>
    <w:tmpl w:val="A154A92A"/>
    <w:lvl w:ilvl="0" w:tplc="242AD2B6">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139A749E">
      <w:numFmt w:val="bullet"/>
      <w:lvlText w:val="•"/>
      <w:lvlJc w:val="left"/>
      <w:pPr>
        <w:ind w:left="1702" w:hanging="360"/>
      </w:pPr>
      <w:rPr>
        <w:rFonts w:hint="default"/>
        <w:lang w:val="en-US" w:eastAsia="en-US" w:bidi="ar-SA"/>
      </w:rPr>
    </w:lvl>
    <w:lvl w:ilvl="2" w:tplc="53009902">
      <w:numFmt w:val="bullet"/>
      <w:lvlText w:val="•"/>
      <w:lvlJc w:val="left"/>
      <w:pPr>
        <w:ind w:left="2584" w:hanging="360"/>
      </w:pPr>
      <w:rPr>
        <w:rFonts w:hint="default"/>
        <w:lang w:val="en-US" w:eastAsia="en-US" w:bidi="ar-SA"/>
      </w:rPr>
    </w:lvl>
    <w:lvl w:ilvl="3" w:tplc="5AAE426A">
      <w:numFmt w:val="bullet"/>
      <w:lvlText w:val="•"/>
      <w:lvlJc w:val="left"/>
      <w:pPr>
        <w:ind w:left="3466" w:hanging="360"/>
      </w:pPr>
      <w:rPr>
        <w:rFonts w:hint="default"/>
        <w:lang w:val="en-US" w:eastAsia="en-US" w:bidi="ar-SA"/>
      </w:rPr>
    </w:lvl>
    <w:lvl w:ilvl="4" w:tplc="62E2FCBA">
      <w:numFmt w:val="bullet"/>
      <w:lvlText w:val="•"/>
      <w:lvlJc w:val="left"/>
      <w:pPr>
        <w:ind w:left="4348" w:hanging="360"/>
      </w:pPr>
      <w:rPr>
        <w:rFonts w:hint="default"/>
        <w:lang w:val="en-US" w:eastAsia="en-US" w:bidi="ar-SA"/>
      </w:rPr>
    </w:lvl>
    <w:lvl w:ilvl="5" w:tplc="0ABC2C54">
      <w:numFmt w:val="bullet"/>
      <w:lvlText w:val="•"/>
      <w:lvlJc w:val="left"/>
      <w:pPr>
        <w:ind w:left="5230" w:hanging="360"/>
      </w:pPr>
      <w:rPr>
        <w:rFonts w:hint="default"/>
        <w:lang w:val="en-US" w:eastAsia="en-US" w:bidi="ar-SA"/>
      </w:rPr>
    </w:lvl>
    <w:lvl w:ilvl="6" w:tplc="E7A6692C">
      <w:numFmt w:val="bullet"/>
      <w:lvlText w:val="•"/>
      <w:lvlJc w:val="left"/>
      <w:pPr>
        <w:ind w:left="6112" w:hanging="360"/>
      </w:pPr>
      <w:rPr>
        <w:rFonts w:hint="default"/>
        <w:lang w:val="en-US" w:eastAsia="en-US" w:bidi="ar-SA"/>
      </w:rPr>
    </w:lvl>
    <w:lvl w:ilvl="7" w:tplc="52FE397C">
      <w:numFmt w:val="bullet"/>
      <w:lvlText w:val="•"/>
      <w:lvlJc w:val="left"/>
      <w:pPr>
        <w:ind w:left="6994" w:hanging="360"/>
      </w:pPr>
      <w:rPr>
        <w:rFonts w:hint="default"/>
        <w:lang w:val="en-US" w:eastAsia="en-US" w:bidi="ar-SA"/>
      </w:rPr>
    </w:lvl>
    <w:lvl w:ilvl="8" w:tplc="AFACEE0C">
      <w:numFmt w:val="bullet"/>
      <w:lvlText w:val="•"/>
      <w:lvlJc w:val="left"/>
      <w:pPr>
        <w:ind w:left="7876" w:hanging="360"/>
      </w:pPr>
      <w:rPr>
        <w:rFonts w:hint="default"/>
        <w:lang w:val="en-US" w:eastAsia="en-US" w:bidi="ar-SA"/>
      </w:rPr>
    </w:lvl>
  </w:abstractNum>
  <w:abstractNum w:abstractNumId="35">
    <w:nsid w:val="5D82013F"/>
    <w:multiLevelType w:val="hybridMultilevel"/>
    <w:tmpl w:val="0730FEAC"/>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5E145F61"/>
    <w:multiLevelType w:val="hybridMultilevel"/>
    <w:tmpl w:val="9B08F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0283CA2"/>
    <w:multiLevelType w:val="hybridMultilevel"/>
    <w:tmpl w:val="AC5E08C4"/>
    <w:lvl w:ilvl="0" w:tplc="82E4D1FE">
      <w:start w:val="1"/>
      <w:numFmt w:val="decimal"/>
      <w:lvlText w:val="%1."/>
      <w:lvlJc w:val="left"/>
      <w:pPr>
        <w:ind w:left="8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9FBA5436">
      <w:numFmt w:val="bullet"/>
      <w:lvlText w:val=""/>
      <w:lvlJc w:val="left"/>
      <w:pPr>
        <w:ind w:left="820" w:hanging="360"/>
      </w:pPr>
      <w:rPr>
        <w:rFonts w:ascii="Symbol" w:eastAsia="Symbol" w:hAnsi="Symbol" w:cs="Symbol" w:hint="default"/>
        <w:spacing w:val="0"/>
        <w:w w:val="99"/>
        <w:lang w:val="en-US" w:eastAsia="en-US" w:bidi="ar-SA"/>
      </w:rPr>
    </w:lvl>
    <w:lvl w:ilvl="2" w:tplc="1534E964">
      <w:numFmt w:val="bullet"/>
      <w:lvlText w:val="•"/>
      <w:lvlJc w:val="left"/>
      <w:pPr>
        <w:ind w:left="2584" w:hanging="360"/>
      </w:pPr>
      <w:rPr>
        <w:rFonts w:hint="default"/>
        <w:lang w:val="en-US" w:eastAsia="en-US" w:bidi="ar-SA"/>
      </w:rPr>
    </w:lvl>
    <w:lvl w:ilvl="3" w:tplc="4948CCA2">
      <w:numFmt w:val="bullet"/>
      <w:lvlText w:val="•"/>
      <w:lvlJc w:val="left"/>
      <w:pPr>
        <w:ind w:left="3466" w:hanging="360"/>
      </w:pPr>
      <w:rPr>
        <w:rFonts w:hint="default"/>
        <w:lang w:val="en-US" w:eastAsia="en-US" w:bidi="ar-SA"/>
      </w:rPr>
    </w:lvl>
    <w:lvl w:ilvl="4" w:tplc="0860C706">
      <w:numFmt w:val="bullet"/>
      <w:lvlText w:val="•"/>
      <w:lvlJc w:val="left"/>
      <w:pPr>
        <w:ind w:left="4348" w:hanging="360"/>
      </w:pPr>
      <w:rPr>
        <w:rFonts w:hint="default"/>
        <w:lang w:val="en-US" w:eastAsia="en-US" w:bidi="ar-SA"/>
      </w:rPr>
    </w:lvl>
    <w:lvl w:ilvl="5" w:tplc="B54A4DF6">
      <w:numFmt w:val="bullet"/>
      <w:lvlText w:val="•"/>
      <w:lvlJc w:val="left"/>
      <w:pPr>
        <w:ind w:left="5230" w:hanging="360"/>
      </w:pPr>
      <w:rPr>
        <w:rFonts w:hint="default"/>
        <w:lang w:val="en-US" w:eastAsia="en-US" w:bidi="ar-SA"/>
      </w:rPr>
    </w:lvl>
    <w:lvl w:ilvl="6" w:tplc="5810CC6C">
      <w:numFmt w:val="bullet"/>
      <w:lvlText w:val="•"/>
      <w:lvlJc w:val="left"/>
      <w:pPr>
        <w:ind w:left="6112" w:hanging="360"/>
      </w:pPr>
      <w:rPr>
        <w:rFonts w:hint="default"/>
        <w:lang w:val="en-US" w:eastAsia="en-US" w:bidi="ar-SA"/>
      </w:rPr>
    </w:lvl>
    <w:lvl w:ilvl="7" w:tplc="E0269CBC">
      <w:numFmt w:val="bullet"/>
      <w:lvlText w:val="•"/>
      <w:lvlJc w:val="left"/>
      <w:pPr>
        <w:ind w:left="6994" w:hanging="360"/>
      </w:pPr>
      <w:rPr>
        <w:rFonts w:hint="default"/>
        <w:lang w:val="en-US" w:eastAsia="en-US" w:bidi="ar-SA"/>
      </w:rPr>
    </w:lvl>
    <w:lvl w:ilvl="8" w:tplc="79D43080">
      <w:numFmt w:val="bullet"/>
      <w:lvlText w:val="•"/>
      <w:lvlJc w:val="left"/>
      <w:pPr>
        <w:ind w:left="7876" w:hanging="360"/>
      </w:pPr>
      <w:rPr>
        <w:rFonts w:hint="default"/>
        <w:lang w:val="en-US" w:eastAsia="en-US" w:bidi="ar-SA"/>
      </w:rPr>
    </w:lvl>
  </w:abstractNum>
  <w:abstractNum w:abstractNumId="38">
    <w:nsid w:val="60F433CF"/>
    <w:multiLevelType w:val="hybridMultilevel"/>
    <w:tmpl w:val="9CFCD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3F44743"/>
    <w:multiLevelType w:val="hybridMultilevel"/>
    <w:tmpl w:val="1CA2B268"/>
    <w:lvl w:ilvl="0" w:tplc="40090005">
      <w:start w:val="1"/>
      <w:numFmt w:val="bullet"/>
      <w:lvlText w:val=""/>
      <w:lvlJc w:val="left"/>
      <w:pPr>
        <w:ind w:left="2520" w:hanging="360"/>
      </w:pPr>
      <w:rPr>
        <w:rFonts w:ascii="Wingdings" w:hAnsi="Wingdings" w:hint="default"/>
        <w:b/>
      </w:rPr>
    </w:lvl>
    <w:lvl w:ilvl="1" w:tplc="40090019" w:tentative="1">
      <w:start w:val="1"/>
      <w:numFmt w:val="lowerLetter"/>
      <w:lvlText w:val="%2."/>
      <w:lvlJc w:val="left"/>
      <w:pPr>
        <w:ind w:left="3240" w:hanging="360"/>
      </w:pPr>
    </w:lvl>
    <w:lvl w:ilvl="2" w:tplc="4009001B" w:tentative="1">
      <w:start w:val="1"/>
      <w:numFmt w:val="lowerRoman"/>
      <w:lvlText w:val="%3."/>
      <w:lvlJc w:val="right"/>
      <w:pPr>
        <w:ind w:left="3960" w:hanging="180"/>
      </w:pPr>
    </w:lvl>
    <w:lvl w:ilvl="3" w:tplc="4009000F" w:tentative="1">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40">
    <w:nsid w:val="660773AD"/>
    <w:multiLevelType w:val="hybridMultilevel"/>
    <w:tmpl w:val="276A8888"/>
    <w:lvl w:ilvl="0" w:tplc="6B4EFBB0">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108895C6">
      <w:numFmt w:val="bullet"/>
      <w:lvlText w:val="•"/>
      <w:lvlJc w:val="left"/>
      <w:pPr>
        <w:ind w:left="1702" w:hanging="360"/>
      </w:pPr>
      <w:rPr>
        <w:rFonts w:hint="default"/>
        <w:lang w:val="en-US" w:eastAsia="en-US" w:bidi="ar-SA"/>
      </w:rPr>
    </w:lvl>
    <w:lvl w:ilvl="2" w:tplc="4872D01C">
      <w:numFmt w:val="bullet"/>
      <w:lvlText w:val="•"/>
      <w:lvlJc w:val="left"/>
      <w:pPr>
        <w:ind w:left="2584" w:hanging="360"/>
      </w:pPr>
      <w:rPr>
        <w:rFonts w:hint="default"/>
        <w:lang w:val="en-US" w:eastAsia="en-US" w:bidi="ar-SA"/>
      </w:rPr>
    </w:lvl>
    <w:lvl w:ilvl="3" w:tplc="534AD928">
      <w:numFmt w:val="bullet"/>
      <w:lvlText w:val="•"/>
      <w:lvlJc w:val="left"/>
      <w:pPr>
        <w:ind w:left="3466" w:hanging="360"/>
      </w:pPr>
      <w:rPr>
        <w:rFonts w:hint="default"/>
        <w:lang w:val="en-US" w:eastAsia="en-US" w:bidi="ar-SA"/>
      </w:rPr>
    </w:lvl>
    <w:lvl w:ilvl="4" w:tplc="72767E2C">
      <w:numFmt w:val="bullet"/>
      <w:lvlText w:val="•"/>
      <w:lvlJc w:val="left"/>
      <w:pPr>
        <w:ind w:left="4348" w:hanging="360"/>
      </w:pPr>
      <w:rPr>
        <w:rFonts w:hint="default"/>
        <w:lang w:val="en-US" w:eastAsia="en-US" w:bidi="ar-SA"/>
      </w:rPr>
    </w:lvl>
    <w:lvl w:ilvl="5" w:tplc="CF42B230">
      <w:numFmt w:val="bullet"/>
      <w:lvlText w:val="•"/>
      <w:lvlJc w:val="left"/>
      <w:pPr>
        <w:ind w:left="5230" w:hanging="360"/>
      </w:pPr>
      <w:rPr>
        <w:rFonts w:hint="default"/>
        <w:lang w:val="en-US" w:eastAsia="en-US" w:bidi="ar-SA"/>
      </w:rPr>
    </w:lvl>
    <w:lvl w:ilvl="6" w:tplc="4CFA7E30">
      <w:numFmt w:val="bullet"/>
      <w:lvlText w:val="•"/>
      <w:lvlJc w:val="left"/>
      <w:pPr>
        <w:ind w:left="6112" w:hanging="360"/>
      </w:pPr>
      <w:rPr>
        <w:rFonts w:hint="default"/>
        <w:lang w:val="en-US" w:eastAsia="en-US" w:bidi="ar-SA"/>
      </w:rPr>
    </w:lvl>
    <w:lvl w:ilvl="7" w:tplc="73E6D040">
      <w:numFmt w:val="bullet"/>
      <w:lvlText w:val="•"/>
      <w:lvlJc w:val="left"/>
      <w:pPr>
        <w:ind w:left="6994" w:hanging="360"/>
      </w:pPr>
      <w:rPr>
        <w:rFonts w:hint="default"/>
        <w:lang w:val="en-US" w:eastAsia="en-US" w:bidi="ar-SA"/>
      </w:rPr>
    </w:lvl>
    <w:lvl w:ilvl="8" w:tplc="9F982452">
      <w:numFmt w:val="bullet"/>
      <w:lvlText w:val="•"/>
      <w:lvlJc w:val="left"/>
      <w:pPr>
        <w:ind w:left="7876" w:hanging="360"/>
      </w:pPr>
      <w:rPr>
        <w:rFonts w:hint="default"/>
        <w:lang w:val="en-US" w:eastAsia="en-US" w:bidi="ar-SA"/>
      </w:rPr>
    </w:lvl>
  </w:abstractNum>
  <w:abstractNum w:abstractNumId="41">
    <w:nsid w:val="66F50866"/>
    <w:multiLevelType w:val="multilevel"/>
    <w:tmpl w:val="B396F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8376338"/>
    <w:multiLevelType w:val="hybridMultilevel"/>
    <w:tmpl w:val="32E8392A"/>
    <w:lvl w:ilvl="0" w:tplc="59D4967E">
      <w:numFmt w:val="bullet"/>
      <w:lvlText w:val=""/>
      <w:lvlJc w:val="left"/>
      <w:pPr>
        <w:ind w:left="820" w:hanging="360"/>
      </w:pPr>
      <w:rPr>
        <w:rFonts w:ascii="Wingdings" w:eastAsia="Wingdings" w:hAnsi="Wingdings" w:cs="Wingdings" w:hint="default"/>
        <w:b w:val="0"/>
        <w:bCs w:val="0"/>
        <w:i w:val="0"/>
        <w:iCs w:val="0"/>
        <w:spacing w:val="0"/>
        <w:w w:val="100"/>
        <w:sz w:val="24"/>
        <w:szCs w:val="24"/>
        <w:lang w:val="en-US" w:eastAsia="en-US" w:bidi="ar-SA"/>
      </w:rPr>
    </w:lvl>
    <w:lvl w:ilvl="1" w:tplc="D9D681F8">
      <w:numFmt w:val="bullet"/>
      <w:lvlText w:val="•"/>
      <w:lvlJc w:val="left"/>
      <w:pPr>
        <w:ind w:left="1702" w:hanging="360"/>
      </w:pPr>
      <w:rPr>
        <w:rFonts w:hint="default"/>
        <w:lang w:val="en-US" w:eastAsia="en-US" w:bidi="ar-SA"/>
      </w:rPr>
    </w:lvl>
    <w:lvl w:ilvl="2" w:tplc="65D4058A">
      <w:numFmt w:val="bullet"/>
      <w:lvlText w:val="•"/>
      <w:lvlJc w:val="left"/>
      <w:pPr>
        <w:ind w:left="2584" w:hanging="360"/>
      </w:pPr>
      <w:rPr>
        <w:rFonts w:hint="default"/>
        <w:lang w:val="en-US" w:eastAsia="en-US" w:bidi="ar-SA"/>
      </w:rPr>
    </w:lvl>
    <w:lvl w:ilvl="3" w:tplc="FE14D044">
      <w:numFmt w:val="bullet"/>
      <w:lvlText w:val="•"/>
      <w:lvlJc w:val="left"/>
      <w:pPr>
        <w:ind w:left="3466" w:hanging="360"/>
      </w:pPr>
      <w:rPr>
        <w:rFonts w:hint="default"/>
        <w:lang w:val="en-US" w:eastAsia="en-US" w:bidi="ar-SA"/>
      </w:rPr>
    </w:lvl>
    <w:lvl w:ilvl="4" w:tplc="6B9CDA36">
      <w:numFmt w:val="bullet"/>
      <w:lvlText w:val="•"/>
      <w:lvlJc w:val="left"/>
      <w:pPr>
        <w:ind w:left="4348" w:hanging="360"/>
      </w:pPr>
      <w:rPr>
        <w:rFonts w:hint="default"/>
        <w:lang w:val="en-US" w:eastAsia="en-US" w:bidi="ar-SA"/>
      </w:rPr>
    </w:lvl>
    <w:lvl w:ilvl="5" w:tplc="DF6A63AA">
      <w:numFmt w:val="bullet"/>
      <w:lvlText w:val="•"/>
      <w:lvlJc w:val="left"/>
      <w:pPr>
        <w:ind w:left="5230" w:hanging="360"/>
      </w:pPr>
      <w:rPr>
        <w:rFonts w:hint="default"/>
        <w:lang w:val="en-US" w:eastAsia="en-US" w:bidi="ar-SA"/>
      </w:rPr>
    </w:lvl>
    <w:lvl w:ilvl="6" w:tplc="08B8B54E">
      <w:numFmt w:val="bullet"/>
      <w:lvlText w:val="•"/>
      <w:lvlJc w:val="left"/>
      <w:pPr>
        <w:ind w:left="6112" w:hanging="360"/>
      </w:pPr>
      <w:rPr>
        <w:rFonts w:hint="default"/>
        <w:lang w:val="en-US" w:eastAsia="en-US" w:bidi="ar-SA"/>
      </w:rPr>
    </w:lvl>
    <w:lvl w:ilvl="7" w:tplc="29A857B6">
      <w:numFmt w:val="bullet"/>
      <w:lvlText w:val="•"/>
      <w:lvlJc w:val="left"/>
      <w:pPr>
        <w:ind w:left="6994" w:hanging="360"/>
      </w:pPr>
      <w:rPr>
        <w:rFonts w:hint="default"/>
        <w:lang w:val="en-US" w:eastAsia="en-US" w:bidi="ar-SA"/>
      </w:rPr>
    </w:lvl>
    <w:lvl w:ilvl="8" w:tplc="6D528588">
      <w:numFmt w:val="bullet"/>
      <w:lvlText w:val="•"/>
      <w:lvlJc w:val="left"/>
      <w:pPr>
        <w:ind w:left="7876" w:hanging="360"/>
      </w:pPr>
      <w:rPr>
        <w:rFonts w:hint="default"/>
        <w:lang w:val="en-US" w:eastAsia="en-US" w:bidi="ar-SA"/>
      </w:rPr>
    </w:lvl>
  </w:abstractNum>
  <w:abstractNum w:abstractNumId="43">
    <w:nsid w:val="70B81350"/>
    <w:multiLevelType w:val="multilevel"/>
    <w:tmpl w:val="2330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6A26C36"/>
    <w:multiLevelType w:val="hybridMultilevel"/>
    <w:tmpl w:val="2BF482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nsid w:val="7AB013C8"/>
    <w:multiLevelType w:val="multilevel"/>
    <w:tmpl w:val="269A5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nsid w:val="7C0940D7"/>
    <w:multiLevelType w:val="hybridMultilevel"/>
    <w:tmpl w:val="556A3FBE"/>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C6F7B4B"/>
    <w:multiLevelType w:val="hybridMultilevel"/>
    <w:tmpl w:val="EB40AC02"/>
    <w:lvl w:ilvl="0" w:tplc="66D2F6B6">
      <w:start w:val="1"/>
      <w:numFmt w:val="decimal"/>
      <w:lvlText w:val="%1."/>
      <w:lvlJc w:val="left"/>
      <w:pPr>
        <w:ind w:left="1180" w:hanging="360"/>
      </w:pPr>
      <w:rPr>
        <w:rFonts w:hint="default"/>
        <w:spacing w:val="0"/>
        <w:w w:val="100"/>
        <w:lang w:val="en-US" w:eastAsia="en-US" w:bidi="ar-SA"/>
      </w:rPr>
    </w:lvl>
    <w:lvl w:ilvl="1" w:tplc="400800A6">
      <w:numFmt w:val="bullet"/>
      <w:lvlText w:val="•"/>
      <w:lvlJc w:val="left"/>
      <w:pPr>
        <w:ind w:left="2026" w:hanging="360"/>
      </w:pPr>
      <w:rPr>
        <w:rFonts w:hint="default"/>
        <w:lang w:val="en-US" w:eastAsia="en-US" w:bidi="ar-SA"/>
      </w:rPr>
    </w:lvl>
    <w:lvl w:ilvl="2" w:tplc="60DE9228">
      <w:numFmt w:val="bullet"/>
      <w:lvlText w:val="•"/>
      <w:lvlJc w:val="left"/>
      <w:pPr>
        <w:ind w:left="2872" w:hanging="360"/>
      </w:pPr>
      <w:rPr>
        <w:rFonts w:hint="default"/>
        <w:lang w:val="en-US" w:eastAsia="en-US" w:bidi="ar-SA"/>
      </w:rPr>
    </w:lvl>
    <w:lvl w:ilvl="3" w:tplc="B4023510">
      <w:numFmt w:val="bullet"/>
      <w:lvlText w:val="•"/>
      <w:lvlJc w:val="left"/>
      <w:pPr>
        <w:ind w:left="3718" w:hanging="360"/>
      </w:pPr>
      <w:rPr>
        <w:rFonts w:hint="default"/>
        <w:lang w:val="en-US" w:eastAsia="en-US" w:bidi="ar-SA"/>
      </w:rPr>
    </w:lvl>
    <w:lvl w:ilvl="4" w:tplc="1FFC6200">
      <w:numFmt w:val="bullet"/>
      <w:lvlText w:val="•"/>
      <w:lvlJc w:val="left"/>
      <w:pPr>
        <w:ind w:left="4564" w:hanging="360"/>
      </w:pPr>
      <w:rPr>
        <w:rFonts w:hint="default"/>
        <w:lang w:val="en-US" w:eastAsia="en-US" w:bidi="ar-SA"/>
      </w:rPr>
    </w:lvl>
    <w:lvl w:ilvl="5" w:tplc="2E4A3D52">
      <w:numFmt w:val="bullet"/>
      <w:lvlText w:val="•"/>
      <w:lvlJc w:val="left"/>
      <w:pPr>
        <w:ind w:left="5410" w:hanging="360"/>
      </w:pPr>
      <w:rPr>
        <w:rFonts w:hint="default"/>
        <w:lang w:val="en-US" w:eastAsia="en-US" w:bidi="ar-SA"/>
      </w:rPr>
    </w:lvl>
    <w:lvl w:ilvl="6" w:tplc="D512C54C">
      <w:numFmt w:val="bullet"/>
      <w:lvlText w:val="•"/>
      <w:lvlJc w:val="left"/>
      <w:pPr>
        <w:ind w:left="6256" w:hanging="360"/>
      </w:pPr>
      <w:rPr>
        <w:rFonts w:hint="default"/>
        <w:lang w:val="en-US" w:eastAsia="en-US" w:bidi="ar-SA"/>
      </w:rPr>
    </w:lvl>
    <w:lvl w:ilvl="7" w:tplc="73CA7580">
      <w:numFmt w:val="bullet"/>
      <w:lvlText w:val="•"/>
      <w:lvlJc w:val="left"/>
      <w:pPr>
        <w:ind w:left="7102" w:hanging="360"/>
      </w:pPr>
      <w:rPr>
        <w:rFonts w:hint="default"/>
        <w:lang w:val="en-US" w:eastAsia="en-US" w:bidi="ar-SA"/>
      </w:rPr>
    </w:lvl>
    <w:lvl w:ilvl="8" w:tplc="291C8E14">
      <w:numFmt w:val="bullet"/>
      <w:lvlText w:val="•"/>
      <w:lvlJc w:val="left"/>
      <w:pPr>
        <w:ind w:left="7948" w:hanging="360"/>
      </w:pPr>
      <w:rPr>
        <w:rFonts w:hint="default"/>
        <w:lang w:val="en-US" w:eastAsia="en-US" w:bidi="ar-SA"/>
      </w:rPr>
    </w:lvl>
  </w:abstractNum>
  <w:num w:numId="1">
    <w:abstractNumId w:val="44"/>
  </w:num>
  <w:num w:numId="2">
    <w:abstractNumId w:val="19"/>
  </w:num>
  <w:num w:numId="3">
    <w:abstractNumId w:val="13"/>
  </w:num>
  <w:num w:numId="4">
    <w:abstractNumId w:val="33"/>
  </w:num>
  <w:num w:numId="5">
    <w:abstractNumId w:val="1"/>
  </w:num>
  <w:num w:numId="6">
    <w:abstractNumId w:val="45"/>
  </w:num>
  <w:num w:numId="7">
    <w:abstractNumId w:val="32"/>
  </w:num>
  <w:num w:numId="8">
    <w:abstractNumId w:val="10"/>
  </w:num>
  <w:num w:numId="9">
    <w:abstractNumId w:val="41"/>
  </w:num>
  <w:num w:numId="10">
    <w:abstractNumId w:val="5"/>
  </w:num>
  <w:num w:numId="11">
    <w:abstractNumId w:val="31"/>
  </w:num>
  <w:num w:numId="12">
    <w:abstractNumId w:val="22"/>
  </w:num>
  <w:num w:numId="13">
    <w:abstractNumId w:val="43"/>
  </w:num>
  <w:num w:numId="14">
    <w:abstractNumId w:val="3"/>
  </w:num>
  <w:num w:numId="15">
    <w:abstractNumId w:val="47"/>
  </w:num>
  <w:num w:numId="16">
    <w:abstractNumId w:val="37"/>
  </w:num>
  <w:num w:numId="17">
    <w:abstractNumId w:val="2"/>
  </w:num>
  <w:num w:numId="18">
    <w:abstractNumId w:val="18"/>
  </w:num>
  <w:num w:numId="19">
    <w:abstractNumId w:val="30"/>
  </w:num>
  <w:num w:numId="20">
    <w:abstractNumId w:val="0"/>
  </w:num>
  <w:num w:numId="21">
    <w:abstractNumId w:val="27"/>
  </w:num>
  <w:num w:numId="22">
    <w:abstractNumId w:val="25"/>
  </w:num>
  <w:num w:numId="23">
    <w:abstractNumId w:val="24"/>
  </w:num>
  <w:num w:numId="24">
    <w:abstractNumId w:val="29"/>
  </w:num>
  <w:num w:numId="25">
    <w:abstractNumId w:val="9"/>
  </w:num>
  <w:num w:numId="26">
    <w:abstractNumId w:val="34"/>
  </w:num>
  <w:num w:numId="27">
    <w:abstractNumId w:val="17"/>
  </w:num>
  <w:num w:numId="28">
    <w:abstractNumId w:val="23"/>
  </w:num>
  <w:num w:numId="29">
    <w:abstractNumId w:val="42"/>
  </w:num>
  <w:num w:numId="30">
    <w:abstractNumId w:val="40"/>
  </w:num>
  <w:num w:numId="31">
    <w:abstractNumId w:val="15"/>
  </w:num>
  <w:num w:numId="32">
    <w:abstractNumId w:val="28"/>
  </w:num>
  <w:num w:numId="33">
    <w:abstractNumId w:val="8"/>
  </w:num>
  <w:num w:numId="34">
    <w:abstractNumId w:val="12"/>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num>
  <w:num w:numId="38">
    <w:abstractNumId w:val="46"/>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num>
  <w:num w:numId="41">
    <w:abstractNumId w:val="7"/>
  </w:num>
  <w:num w:numId="42">
    <w:abstractNumId w:val="11"/>
  </w:num>
  <w:num w:numId="43">
    <w:abstractNumId w:val="39"/>
  </w:num>
  <w:num w:numId="44">
    <w:abstractNumId w:val="38"/>
  </w:num>
  <w:num w:numId="45">
    <w:abstractNumId w:val="36"/>
  </w:num>
  <w:num w:numId="46">
    <w:abstractNumId w:val="6"/>
  </w:num>
  <w:num w:numId="47">
    <w:abstractNumId w:val="16"/>
  </w:num>
  <w:num w:numId="48">
    <w:abstractNumId w:val="4"/>
  </w:num>
  <w:num w:numId="4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72A"/>
    <w:rsid w:val="00020394"/>
    <w:rsid w:val="00045C9D"/>
    <w:rsid w:val="000B7023"/>
    <w:rsid w:val="000B7213"/>
    <w:rsid w:val="001832B0"/>
    <w:rsid w:val="00471B08"/>
    <w:rsid w:val="00583153"/>
    <w:rsid w:val="006B344A"/>
    <w:rsid w:val="0074663F"/>
    <w:rsid w:val="0077462D"/>
    <w:rsid w:val="007E7A53"/>
    <w:rsid w:val="008F1006"/>
    <w:rsid w:val="009D01CA"/>
    <w:rsid w:val="009F360C"/>
    <w:rsid w:val="00AB01B0"/>
    <w:rsid w:val="00B61147"/>
    <w:rsid w:val="00CB56BA"/>
    <w:rsid w:val="00CD61F2"/>
    <w:rsid w:val="00EC072A"/>
    <w:rsid w:val="00EE6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5551C"/>
  <w15:chartTrackingRefBased/>
  <w15:docId w15:val="{EF9C802A-DF5E-483E-BB05-F986C51E9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C07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C07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C07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C07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07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07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07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07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07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7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C07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C07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C07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07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07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07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07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072A"/>
    <w:rPr>
      <w:rFonts w:eastAsiaTheme="majorEastAsia" w:cstheme="majorBidi"/>
      <w:color w:val="272727" w:themeColor="text1" w:themeTint="D8"/>
    </w:rPr>
  </w:style>
  <w:style w:type="paragraph" w:styleId="Title">
    <w:name w:val="Title"/>
    <w:basedOn w:val="Normal"/>
    <w:next w:val="Normal"/>
    <w:link w:val="TitleChar"/>
    <w:uiPriority w:val="99"/>
    <w:qFormat/>
    <w:rsid w:val="00EC07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EC07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07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07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072A"/>
    <w:pPr>
      <w:spacing w:before="160"/>
      <w:jc w:val="center"/>
    </w:pPr>
    <w:rPr>
      <w:i/>
      <w:iCs/>
      <w:color w:val="404040" w:themeColor="text1" w:themeTint="BF"/>
    </w:rPr>
  </w:style>
  <w:style w:type="character" w:customStyle="1" w:styleId="QuoteChar">
    <w:name w:val="Quote Char"/>
    <w:basedOn w:val="DefaultParagraphFont"/>
    <w:link w:val="Quote"/>
    <w:uiPriority w:val="29"/>
    <w:rsid w:val="00EC072A"/>
    <w:rPr>
      <w:i/>
      <w:iCs/>
      <w:color w:val="404040" w:themeColor="text1" w:themeTint="BF"/>
    </w:rPr>
  </w:style>
  <w:style w:type="paragraph" w:styleId="ListParagraph">
    <w:name w:val="List Paragraph"/>
    <w:basedOn w:val="Normal"/>
    <w:uiPriority w:val="34"/>
    <w:qFormat/>
    <w:rsid w:val="00EC072A"/>
    <w:pPr>
      <w:ind w:left="720"/>
      <w:contextualSpacing/>
    </w:pPr>
  </w:style>
  <w:style w:type="character" w:styleId="IntenseEmphasis">
    <w:name w:val="Intense Emphasis"/>
    <w:basedOn w:val="DefaultParagraphFont"/>
    <w:uiPriority w:val="21"/>
    <w:qFormat/>
    <w:rsid w:val="00EC072A"/>
    <w:rPr>
      <w:i/>
      <w:iCs/>
      <w:color w:val="0F4761" w:themeColor="accent1" w:themeShade="BF"/>
    </w:rPr>
  </w:style>
  <w:style w:type="paragraph" w:styleId="IntenseQuote">
    <w:name w:val="Intense Quote"/>
    <w:basedOn w:val="Normal"/>
    <w:next w:val="Normal"/>
    <w:link w:val="IntenseQuoteChar"/>
    <w:uiPriority w:val="30"/>
    <w:qFormat/>
    <w:rsid w:val="00EC07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072A"/>
    <w:rPr>
      <w:i/>
      <w:iCs/>
      <w:color w:val="0F4761" w:themeColor="accent1" w:themeShade="BF"/>
    </w:rPr>
  </w:style>
  <w:style w:type="character" w:styleId="IntenseReference">
    <w:name w:val="Intense Reference"/>
    <w:basedOn w:val="DefaultParagraphFont"/>
    <w:uiPriority w:val="32"/>
    <w:qFormat/>
    <w:rsid w:val="00EC072A"/>
    <w:rPr>
      <w:b/>
      <w:bCs/>
      <w:smallCaps/>
      <w:color w:val="0F4761" w:themeColor="accent1" w:themeShade="BF"/>
      <w:spacing w:val="5"/>
    </w:rPr>
  </w:style>
  <w:style w:type="character" w:styleId="Hyperlink">
    <w:name w:val="Hyperlink"/>
    <w:basedOn w:val="DefaultParagraphFont"/>
    <w:uiPriority w:val="99"/>
    <w:unhideWhenUsed/>
    <w:qFormat/>
    <w:rsid w:val="00020394"/>
    <w:rPr>
      <w:color w:val="0000FF"/>
      <w:u w:val="single"/>
    </w:rPr>
  </w:style>
  <w:style w:type="character" w:styleId="FollowedHyperlink">
    <w:name w:val="FollowedHyperlink"/>
    <w:basedOn w:val="DefaultParagraphFont"/>
    <w:uiPriority w:val="99"/>
    <w:semiHidden/>
    <w:unhideWhenUsed/>
    <w:rsid w:val="00020394"/>
    <w:rPr>
      <w:color w:val="96607D" w:themeColor="followedHyperlink"/>
      <w:u w:val="single"/>
    </w:rPr>
  </w:style>
  <w:style w:type="paragraph" w:customStyle="1" w:styleId="msonormal0">
    <w:name w:val="msonormal"/>
    <w:basedOn w:val="Normal"/>
    <w:uiPriority w:val="99"/>
    <w:rsid w:val="00020394"/>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020394"/>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BodyText">
    <w:name w:val="Body Text"/>
    <w:basedOn w:val="Normal"/>
    <w:link w:val="BodyTextChar"/>
    <w:uiPriority w:val="1"/>
    <w:unhideWhenUsed/>
    <w:qFormat/>
    <w:rsid w:val="00020394"/>
    <w:pPr>
      <w:widowControl w:val="0"/>
      <w:autoSpaceDE w:val="0"/>
      <w:autoSpaceDN w:val="0"/>
      <w:spacing w:after="0" w:line="240" w:lineRule="auto"/>
      <w:ind w:left="460"/>
      <w:jc w:val="both"/>
    </w:pPr>
    <w:rPr>
      <w:rFonts w:ascii="Times New Roman" w:eastAsia="Times New Roman" w:hAnsi="Times New Roman" w:cs="Times New Roman"/>
      <w:kern w:val="0"/>
      <w14:ligatures w14:val="none"/>
    </w:rPr>
  </w:style>
  <w:style w:type="character" w:customStyle="1" w:styleId="BodyTextChar">
    <w:name w:val="Body Text Char"/>
    <w:basedOn w:val="DefaultParagraphFont"/>
    <w:link w:val="BodyText"/>
    <w:uiPriority w:val="1"/>
    <w:rsid w:val="00020394"/>
    <w:rPr>
      <w:rFonts w:ascii="Times New Roman" w:eastAsia="Times New Roman" w:hAnsi="Times New Roman" w:cs="Times New Roman"/>
      <w:kern w:val="0"/>
      <w14:ligatures w14:val="none"/>
    </w:rPr>
  </w:style>
  <w:style w:type="paragraph" w:styleId="BalloonText">
    <w:name w:val="Balloon Text"/>
    <w:basedOn w:val="Normal"/>
    <w:link w:val="BalloonTextChar"/>
    <w:uiPriority w:val="99"/>
    <w:semiHidden/>
    <w:unhideWhenUsed/>
    <w:rsid w:val="00020394"/>
    <w:pPr>
      <w:spacing w:after="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020394"/>
    <w:rPr>
      <w:rFonts w:ascii="Tahoma" w:eastAsia="Times New Roman" w:hAnsi="Tahoma" w:cs="Tahoma"/>
      <w:kern w:val="0"/>
      <w:sz w:val="16"/>
      <w:szCs w:val="16"/>
      <w14:ligatures w14:val="none"/>
    </w:rPr>
  </w:style>
  <w:style w:type="paragraph" w:styleId="NoSpacing">
    <w:name w:val="No Spacing"/>
    <w:uiPriority w:val="1"/>
    <w:qFormat/>
    <w:rsid w:val="00020394"/>
    <w:pPr>
      <w:spacing w:after="0" w:line="240" w:lineRule="auto"/>
    </w:pPr>
    <w:rPr>
      <w:rFonts w:ascii="Times New Roman" w:eastAsia="Times New Roman" w:hAnsi="Times New Roman" w:cs="Times New Roman"/>
      <w:kern w:val="0"/>
      <w14:ligatures w14:val="none"/>
    </w:rPr>
  </w:style>
  <w:style w:type="paragraph" w:customStyle="1" w:styleId="TableParagraph">
    <w:name w:val="Table Paragraph"/>
    <w:basedOn w:val="Normal"/>
    <w:uiPriority w:val="1"/>
    <w:qFormat/>
    <w:rsid w:val="00020394"/>
    <w:pPr>
      <w:widowControl w:val="0"/>
      <w:autoSpaceDE w:val="0"/>
      <w:autoSpaceDN w:val="0"/>
      <w:spacing w:after="0" w:line="270" w:lineRule="exact"/>
      <w:ind w:left="189"/>
    </w:pPr>
    <w:rPr>
      <w:rFonts w:ascii="Times New Roman" w:eastAsia="Times New Roman" w:hAnsi="Times New Roman" w:cs="Times New Roman"/>
      <w:kern w:val="0"/>
      <w:sz w:val="22"/>
      <w:szCs w:val="22"/>
      <w14:ligatures w14:val="none"/>
    </w:rPr>
  </w:style>
  <w:style w:type="paragraph" w:customStyle="1" w:styleId="p">
    <w:name w:val="p"/>
    <w:basedOn w:val="Normal"/>
    <w:uiPriority w:val="99"/>
    <w:semiHidden/>
    <w:rsid w:val="00020394"/>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Default">
    <w:name w:val="Default"/>
    <w:uiPriority w:val="99"/>
    <w:rsid w:val="00020394"/>
    <w:pPr>
      <w:autoSpaceDE w:val="0"/>
      <w:autoSpaceDN w:val="0"/>
      <w:adjustRightInd w:val="0"/>
      <w:spacing w:after="0" w:line="240" w:lineRule="auto"/>
    </w:pPr>
    <w:rPr>
      <w:rFonts w:ascii="Book Antiqua" w:eastAsia="Times New Roman" w:hAnsi="Book Antiqua" w:cs="Book Antiqua"/>
      <w:color w:val="000000"/>
      <w:kern w:val="0"/>
      <w14:ligatures w14:val="none"/>
    </w:rPr>
  </w:style>
  <w:style w:type="character" w:customStyle="1" w:styleId="cit">
    <w:name w:val="cit"/>
    <w:basedOn w:val="DefaultParagraphFont"/>
    <w:rsid w:val="00020394"/>
  </w:style>
  <w:style w:type="character" w:customStyle="1" w:styleId="doi">
    <w:name w:val="doi"/>
    <w:basedOn w:val="DefaultParagraphFont"/>
    <w:rsid w:val="00020394"/>
  </w:style>
  <w:style w:type="character" w:styleId="Strong">
    <w:name w:val="Strong"/>
    <w:basedOn w:val="DefaultParagraphFont"/>
    <w:uiPriority w:val="22"/>
    <w:qFormat/>
    <w:rsid w:val="0077462D"/>
    <w:rPr>
      <w:b/>
      <w:bCs/>
    </w:rPr>
  </w:style>
  <w:style w:type="character" w:customStyle="1" w:styleId="text-24px">
    <w:name w:val="text-[24px]"/>
    <w:basedOn w:val="DefaultParagraphFont"/>
    <w:rsid w:val="00583153"/>
  </w:style>
  <w:style w:type="paragraph" w:customStyle="1" w:styleId="my-4">
    <w:name w:val="my-4"/>
    <w:basedOn w:val="Normal"/>
    <w:rsid w:val="00583153"/>
    <w:pPr>
      <w:spacing w:before="100" w:beforeAutospacing="1" w:after="100" w:afterAutospacing="1" w:line="240" w:lineRule="auto"/>
    </w:pPr>
    <w:rPr>
      <w:rFonts w:ascii="Times New Roman" w:eastAsia="Times New Roman" w:hAnsi="Times New Roman" w:cs="Times New Roman"/>
      <w:kern w:val="0"/>
      <w:lang w:val="en-IN" w:eastAsia="en-IN"/>
      <w14:ligatures w14:val="none"/>
    </w:rPr>
  </w:style>
  <w:style w:type="paragraph" w:styleId="Header">
    <w:name w:val="header"/>
    <w:basedOn w:val="Normal"/>
    <w:link w:val="HeaderChar"/>
    <w:uiPriority w:val="99"/>
    <w:unhideWhenUsed/>
    <w:rsid w:val="00583153"/>
    <w:pPr>
      <w:tabs>
        <w:tab w:val="center" w:pos="4153"/>
        <w:tab w:val="right" w:pos="8306"/>
      </w:tabs>
      <w:snapToGrid w:val="0"/>
      <w:spacing w:after="200" w:line="276" w:lineRule="auto"/>
    </w:pPr>
    <w:rPr>
      <w:rFonts w:eastAsiaTheme="minorEastAsia"/>
      <w:kern w:val="0"/>
      <w:sz w:val="18"/>
      <w:szCs w:val="18"/>
      <w:lang w:bidi="hi-IN"/>
      <w14:ligatures w14:val="none"/>
    </w:rPr>
  </w:style>
  <w:style w:type="character" w:customStyle="1" w:styleId="HeaderChar">
    <w:name w:val="Header Char"/>
    <w:basedOn w:val="DefaultParagraphFont"/>
    <w:link w:val="Header"/>
    <w:uiPriority w:val="99"/>
    <w:rsid w:val="00583153"/>
    <w:rPr>
      <w:rFonts w:eastAsiaTheme="minorEastAsia"/>
      <w:kern w:val="0"/>
      <w:sz w:val="18"/>
      <w:szCs w:val="18"/>
      <w:lang w:bidi="hi-IN"/>
      <w14:ligatures w14:val="none"/>
    </w:rPr>
  </w:style>
  <w:style w:type="paragraph" w:styleId="Footer">
    <w:name w:val="footer"/>
    <w:basedOn w:val="Normal"/>
    <w:link w:val="FooterChar"/>
    <w:uiPriority w:val="99"/>
    <w:unhideWhenUsed/>
    <w:rsid w:val="00583153"/>
    <w:pPr>
      <w:tabs>
        <w:tab w:val="center" w:pos="4153"/>
        <w:tab w:val="right" w:pos="8306"/>
      </w:tabs>
      <w:snapToGrid w:val="0"/>
      <w:spacing w:after="200" w:line="276" w:lineRule="auto"/>
    </w:pPr>
    <w:rPr>
      <w:rFonts w:eastAsiaTheme="minorEastAsia"/>
      <w:kern w:val="0"/>
      <w:sz w:val="18"/>
      <w:szCs w:val="18"/>
      <w:lang w:bidi="hi-IN"/>
      <w14:ligatures w14:val="none"/>
    </w:rPr>
  </w:style>
  <w:style w:type="character" w:customStyle="1" w:styleId="FooterChar">
    <w:name w:val="Footer Char"/>
    <w:basedOn w:val="DefaultParagraphFont"/>
    <w:link w:val="Footer"/>
    <w:uiPriority w:val="99"/>
    <w:rsid w:val="00583153"/>
    <w:rPr>
      <w:rFonts w:eastAsiaTheme="minorEastAsia"/>
      <w:kern w:val="0"/>
      <w:sz w:val="18"/>
      <w:szCs w:val="18"/>
      <w:lang w:bidi="hi-IN"/>
      <w14:ligatures w14:val="none"/>
    </w:rPr>
  </w:style>
  <w:style w:type="paragraph" w:styleId="BodyText2">
    <w:name w:val="Body Text 2"/>
    <w:basedOn w:val="Normal"/>
    <w:link w:val="BodyText2Char"/>
    <w:uiPriority w:val="99"/>
    <w:semiHidden/>
    <w:unhideWhenUsed/>
    <w:rsid w:val="00583153"/>
    <w:pPr>
      <w:spacing w:after="120" w:line="480" w:lineRule="auto"/>
    </w:pPr>
    <w:rPr>
      <w:rFonts w:ascii="Calibri" w:eastAsia="Calibri" w:hAnsi="Calibri" w:cs="Times New Roman"/>
      <w:kern w:val="0"/>
      <w:sz w:val="22"/>
      <w:szCs w:val="22"/>
      <w14:ligatures w14:val="none"/>
    </w:rPr>
  </w:style>
  <w:style w:type="character" w:customStyle="1" w:styleId="BodyText2Char">
    <w:name w:val="Body Text 2 Char"/>
    <w:basedOn w:val="DefaultParagraphFont"/>
    <w:link w:val="BodyText2"/>
    <w:uiPriority w:val="99"/>
    <w:semiHidden/>
    <w:rsid w:val="00583153"/>
    <w:rPr>
      <w:rFonts w:ascii="Calibri" w:eastAsia="Calibri" w:hAnsi="Calibri" w:cs="Times New Roman"/>
      <w:kern w:val="0"/>
      <w:sz w:val="22"/>
      <w:szCs w:val="22"/>
      <w14:ligatures w14:val="none"/>
    </w:rPr>
  </w:style>
  <w:style w:type="paragraph" w:styleId="BodyTextIndent2">
    <w:name w:val="Body Text Indent 2"/>
    <w:basedOn w:val="Normal"/>
    <w:link w:val="BodyTextIndent2Char"/>
    <w:uiPriority w:val="99"/>
    <w:semiHidden/>
    <w:unhideWhenUsed/>
    <w:rsid w:val="00583153"/>
    <w:pPr>
      <w:spacing w:after="120" w:line="480" w:lineRule="auto"/>
      <w:ind w:left="360"/>
    </w:pPr>
    <w:rPr>
      <w:rFonts w:ascii="Times New Roman" w:eastAsia="Times New Roman" w:hAnsi="Times New Roman" w:cs="Times New Roman"/>
      <w:kern w:val="0"/>
      <w14:ligatures w14:val="none"/>
    </w:rPr>
  </w:style>
  <w:style w:type="character" w:customStyle="1" w:styleId="BodyTextIndent2Char">
    <w:name w:val="Body Text Indent 2 Char"/>
    <w:basedOn w:val="DefaultParagraphFont"/>
    <w:link w:val="BodyTextIndent2"/>
    <w:uiPriority w:val="99"/>
    <w:semiHidden/>
    <w:rsid w:val="00583153"/>
    <w:rPr>
      <w:rFonts w:ascii="Times New Roman" w:eastAsia="Times New Roman" w:hAnsi="Times New Roman" w:cs="Times New Roman"/>
      <w:kern w:val="0"/>
      <w14:ligatures w14:val="none"/>
    </w:rPr>
  </w:style>
  <w:style w:type="paragraph" w:customStyle="1" w:styleId="Pa3">
    <w:name w:val="Pa3"/>
    <w:basedOn w:val="Normal"/>
    <w:next w:val="Normal"/>
    <w:uiPriority w:val="99"/>
    <w:qFormat/>
    <w:rsid w:val="00583153"/>
    <w:pPr>
      <w:autoSpaceDE w:val="0"/>
      <w:autoSpaceDN w:val="0"/>
      <w:adjustRightInd w:val="0"/>
      <w:spacing w:after="0" w:line="201" w:lineRule="atLeast"/>
    </w:pPr>
    <w:rPr>
      <w:rFonts w:ascii="GillSans" w:eastAsia="Times New Roman" w:hAnsi="GillSans" w:cs="Mangal"/>
      <w:kern w:val="0"/>
      <w14:ligatures w14:val="none"/>
    </w:rPr>
  </w:style>
  <w:style w:type="paragraph" w:customStyle="1" w:styleId="volume-issue">
    <w:name w:val="volume-issue"/>
    <w:basedOn w:val="Normal"/>
    <w:uiPriority w:val="99"/>
    <w:rsid w:val="00583153"/>
    <w:pPr>
      <w:spacing w:before="100" w:beforeAutospacing="1" w:after="100" w:afterAutospacing="1" w:line="240" w:lineRule="auto"/>
    </w:pPr>
    <w:rPr>
      <w:rFonts w:ascii="Times New Roman" w:eastAsia="Times New Roman" w:hAnsi="Times New Roman" w:cs="Times New Roman"/>
      <w:kern w:val="0"/>
      <w:lang w:bidi="hi-IN"/>
      <w14:ligatures w14:val="none"/>
    </w:rPr>
  </w:style>
  <w:style w:type="paragraph" w:customStyle="1" w:styleId="figures">
    <w:name w:val="figures"/>
    <w:basedOn w:val="Normal"/>
    <w:uiPriority w:val="99"/>
    <w:rsid w:val="00583153"/>
    <w:pPr>
      <w:spacing w:before="100" w:beforeAutospacing="1" w:after="100" w:afterAutospacing="1" w:line="240" w:lineRule="auto"/>
    </w:pPr>
    <w:rPr>
      <w:rFonts w:ascii="Times New Roman" w:eastAsia="Times New Roman" w:hAnsi="Times New Roman" w:cs="Times New Roman"/>
      <w:b/>
      <w:bCs/>
      <w:color w:val="000000"/>
      <w:kern w:val="0"/>
      <w:sz w:val="18"/>
      <w:szCs w:val="18"/>
      <w:lang w:val="en-IN" w:eastAsia="en-IN"/>
      <w14:ligatures w14:val="none"/>
    </w:rPr>
  </w:style>
  <w:style w:type="paragraph" w:customStyle="1" w:styleId="Caption1">
    <w:name w:val="Caption1"/>
    <w:basedOn w:val="Normal"/>
    <w:uiPriority w:val="99"/>
    <w:rsid w:val="00583153"/>
    <w:pPr>
      <w:spacing w:before="100" w:beforeAutospacing="1" w:after="100" w:afterAutospacing="1" w:line="240" w:lineRule="auto"/>
    </w:pPr>
    <w:rPr>
      <w:rFonts w:ascii="Times New Roman" w:eastAsia="Times New Roman" w:hAnsi="Times New Roman" w:cs="Times New Roman"/>
      <w:color w:val="000000"/>
      <w:kern w:val="0"/>
      <w:lang w:val="en-IN" w:eastAsia="en-IN"/>
      <w14:ligatures w14:val="none"/>
    </w:rPr>
  </w:style>
  <w:style w:type="paragraph" w:customStyle="1" w:styleId="DefaultText">
    <w:name w:val="Default Text"/>
    <w:basedOn w:val="Normal"/>
    <w:uiPriority w:val="99"/>
    <w:rsid w:val="00583153"/>
    <w:pPr>
      <w:overflowPunct w:val="0"/>
      <w:autoSpaceDE w:val="0"/>
      <w:autoSpaceDN w:val="0"/>
      <w:adjustRightInd w:val="0"/>
      <w:spacing w:after="0" w:line="240" w:lineRule="auto"/>
    </w:pPr>
    <w:rPr>
      <w:rFonts w:ascii="TimesNewRomanPS" w:eastAsia="Times New Roman" w:hAnsi="TimesNewRomanPS" w:cs="Times New Roman"/>
      <w:noProof/>
      <w:kern w:val="0"/>
      <w:szCs w:val="20"/>
      <w14:ligatures w14:val="none"/>
    </w:rPr>
  </w:style>
  <w:style w:type="paragraph" w:customStyle="1" w:styleId="DefaultTex1">
    <w:name w:val="Default Tex:1"/>
    <w:basedOn w:val="Normal"/>
    <w:uiPriority w:val="99"/>
    <w:rsid w:val="00583153"/>
    <w:pPr>
      <w:overflowPunct w:val="0"/>
      <w:autoSpaceDE w:val="0"/>
      <w:autoSpaceDN w:val="0"/>
      <w:adjustRightInd w:val="0"/>
      <w:spacing w:after="0" w:line="240" w:lineRule="auto"/>
    </w:pPr>
    <w:rPr>
      <w:rFonts w:ascii="Helv" w:eastAsia="Times New Roman" w:hAnsi="Helv" w:cs="Times New Roman"/>
      <w:noProof/>
      <w:kern w:val="0"/>
      <w:szCs w:val="20"/>
      <w14:ligatures w14:val="none"/>
    </w:rPr>
  </w:style>
  <w:style w:type="character" w:customStyle="1" w:styleId="apple-converted-space">
    <w:name w:val="apple-converted-space"/>
    <w:basedOn w:val="DefaultParagraphFont"/>
    <w:rsid w:val="00583153"/>
  </w:style>
  <w:style w:type="character" w:customStyle="1" w:styleId="hit">
    <w:name w:val="hit"/>
    <w:basedOn w:val="DefaultParagraphFont"/>
    <w:rsid w:val="00583153"/>
  </w:style>
  <w:style w:type="character" w:customStyle="1" w:styleId="ref-journal">
    <w:name w:val="ref-journal"/>
    <w:basedOn w:val="DefaultParagraphFont"/>
    <w:rsid w:val="00583153"/>
  </w:style>
  <w:style w:type="character" w:customStyle="1" w:styleId="ref-vol">
    <w:name w:val="ref-vol"/>
    <w:basedOn w:val="DefaultParagraphFont"/>
    <w:rsid w:val="00583153"/>
  </w:style>
  <w:style w:type="character" w:customStyle="1" w:styleId="citation">
    <w:name w:val="citation"/>
    <w:basedOn w:val="DefaultParagraphFont"/>
    <w:rsid w:val="00583153"/>
  </w:style>
  <w:style w:type="character" w:customStyle="1" w:styleId="nowrap">
    <w:name w:val="nowrap"/>
    <w:basedOn w:val="DefaultParagraphFont"/>
    <w:rsid w:val="00583153"/>
  </w:style>
  <w:style w:type="character" w:customStyle="1" w:styleId="ref-lnk">
    <w:name w:val="ref-lnk"/>
    <w:basedOn w:val="DefaultParagraphFont"/>
    <w:rsid w:val="00583153"/>
  </w:style>
  <w:style w:type="character" w:customStyle="1" w:styleId="hlfld-contribauthor">
    <w:name w:val="hlfld-contribauthor"/>
    <w:basedOn w:val="DefaultParagraphFont"/>
    <w:rsid w:val="00583153"/>
  </w:style>
  <w:style w:type="character" w:customStyle="1" w:styleId="nlmgiven-names">
    <w:name w:val="nlm_given-names"/>
    <w:basedOn w:val="DefaultParagraphFont"/>
    <w:rsid w:val="00583153"/>
  </w:style>
  <w:style w:type="character" w:customStyle="1" w:styleId="nlmyear">
    <w:name w:val="nlm_year"/>
    <w:basedOn w:val="DefaultParagraphFont"/>
    <w:rsid w:val="00583153"/>
  </w:style>
  <w:style w:type="character" w:customStyle="1" w:styleId="nlmpublisher-loc">
    <w:name w:val="nlm_publisher-loc"/>
    <w:basedOn w:val="DefaultParagraphFont"/>
    <w:rsid w:val="00583153"/>
  </w:style>
  <w:style w:type="character" w:customStyle="1" w:styleId="nlmpublisher-name">
    <w:name w:val="nlm_publisher-name"/>
    <w:basedOn w:val="DefaultParagraphFont"/>
    <w:rsid w:val="00583153"/>
  </w:style>
  <w:style w:type="character" w:customStyle="1" w:styleId="nlmarticle-title">
    <w:name w:val="nlm_article-title"/>
    <w:basedOn w:val="DefaultParagraphFont"/>
    <w:rsid w:val="00583153"/>
  </w:style>
  <w:style w:type="character" w:customStyle="1" w:styleId="nlmfpage">
    <w:name w:val="nlm_fpage"/>
    <w:basedOn w:val="DefaultParagraphFont"/>
    <w:rsid w:val="00583153"/>
  </w:style>
  <w:style w:type="character" w:customStyle="1" w:styleId="nlmlpage">
    <w:name w:val="nlm_lpage"/>
    <w:basedOn w:val="DefaultParagraphFont"/>
    <w:rsid w:val="00583153"/>
  </w:style>
  <w:style w:type="character" w:customStyle="1" w:styleId="ref">
    <w:name w:val="ref"/>
    <w:basedOn w:val="DefaultParagraphFont"/>
    <w:rsid w:val="00583153"/>
  </w:style>
  <w:style w:type="character" w:customStyle="1" w:styleId="nlmedition">
    <w:name w:val="nlm_edition"/>
    <w:basedOn w:val="DefaultParagraphFont"/>
    <w:rsid w:val="00583153"/>
  </w:style>
  <w:style w:type="character" w:customStyle="1" w:styleId="reflink-block">
    <w:name w:val="reflink-block"/>
    <w:basedOn w:val="DefaultParagraphFont"/>
    <w:rsid w:val="00583153"/>
  </w:style>
  <w:style w:type="character" w:customStyle="1" w:styleId="journal-title-text">
    <w:name w:val="journal-title-text"/>
    <w:basedOn w:val="DefaultParagraphFont"/>
    <w:rsid w:val="00583153"/>
  </w:style>
  <w:style w:type="character" w:customStyle="1" w:styleId="css-0">
    <w:name w:val="css-0"/>
    <w:basedOn w:val="DefaultParagraphFont"/>
    <w:rsid w:val="00583153"/>
  </w:style>
  <w:style w:type="character" w:customStyle="1" w:styleId="css-rh820s">
    <w:name w:val="css-rh820s"/>
    <w:basedOn w:val="DefaultParagraphFont"/>
    <w:rsid w:val="00583153"/>
  </w:style>
  <w:style w:type="character" w:customStyle="1" w:styleId="css-15iwe0d">
    <w:name w:val="css-15iwe0d"/>
    <w:basedOn w:val="DefaultParagraphFont"/>
    <w:rsid w:val="00583153"/>
  </w:style>
  <w:style w:type="character" w:customStyle="1" w:styleId="css-2yp7ui">
    <w:name w:val="css-2yp7ui"/>
    <w:basedOn w:val="DefaultParagraphFont"/>
    <w:rsid w:val="00583153"/>
  </w:style>
  <w:style w:type="character" w:customStyle="1" w:styleId="anchor-text">
    <w:name w:val="anchor-text"/>
    <w:basedOn w:val="DefaultParagraphFont"/>
    <w:rsid w:val="00583153"/>
  </w:style>
  <w:style w:type="character" w:customStyle="1" w:styleId="author-sup-separator">
    <w:name w:val="author-sup-separator"/>
    <w:basedOn w:val="DefaultParagraphFont"/>
    <w:rsid w:val="00583153"/>
  </w:style>
  <w:style w:type="character" w:customStyle="1" w:styleId="A9">
    <w:name w:val="A9"/>
    <w:uiPriority w:val="99"/>
    <w:rsid w:val="00583153"/>
    <w:rPr>
      <w:rFonts w:ascii="Bookman Old Style" w:hAnsi="Bookman Old Style" w:cs="Bookman Old Style" w:hint="default"/>
      <w:b/>
      <w:bCs/>
      <w:color w:val="000000"/>
      <w:sz w:val="28"/>
      <w:szCs w:val="28"/>
    </w:rPr>
  </w:style>
  <w:style w:type="character" w:customStyle="1" w:styleId="ti2">
    <w:name w:val="ti2"/>
    <w:basedOn w:val="DefaultParagraphFont"/>
    <w:rsid w:val="00583153"/>
    <w:rPr>
      <w:sz w:val="22"/>
      <w:szCs w:val="22"/>
    </w:rPr>
  </w:style>
  <w:style w:type="character" w:customStyle="1" w:styleId="authors-list-item">
    <w:name w:val="authors-list-item"/>
    <w:basedOn w:val="DefaultParagraphFont"/>
    <w:rsid w:val="00583153"/>
  </w:style>
  <w:style w:type="character" w:customStyle="1" w:styleId="comma">
    <w:name w:val="comma"/>
    <w:basedOn w:val="DefaultParagraphFont"/>
    <w:rsid w:val="00583153"/>
  </w:style>
  <w:style w:type="character" w:customStyle="1" w:styleId="meta-citation-journal-name">
    <w:name w:val="meta-citation-journal-name"/>
    <w:basedOn w:val="DefaultParagraphFont"/>
    <w:rsid w:val="00583153"/>
  </w:style>
  <w:style w:type="character" w:customStyle="1" w:styleId="meta-citation">
    <w:name w:val="meta-citation"/>
    <w:basedOn w:val="DefaultParagraphFont"/>
    <w:rsid w:val="00583153"/>
  </w:style>
  <w:style w:type="character" w:customStyle="1" w:styleId="val">
    <w:name w:val="val"/>
    <w:basedOn w:val="DefaultParagraphFont"/>
    <w:rsid w:val="00583153"/>
  </w:style>
  <w:style w:type="character" w:customStyle="1" w:styleId="journaltitle">
    <w:name w:val="journaltitle"/>
    <w:basedOn w:val="DefaultParagraphFont"/>
    <w:rsid w:val="00583153"/>
  </w:style>
  <w:style w:type="character" w:customStyle="1" w:styleId="articlecitationyear">
    <w:name w:val="articlecitation_year"/>
    <w:basedOn w:val="DefaultParagraphFont"/>
    <w:rsid w:val="00583153"/>
  </w:style>
  <w:style w:type="character" w:customStyle="1" w:styleId="articlecitationvolume">
    <w:name w:val="articlecitation_volume"/>
    <w:basedOn w:val="DefaultParagraphFont"/>
    <w:rsid w:val="00583153"/>
  </w:style>
  <w:style w:type="character" w:customStyle="1" w:styleId="articlecitationpages">
    <w:name w:val="articlecitation_pages"/>
    <w:basedOn w:val="DefaultParagraphFont"/>
    <w:rsid w:val="00583153"/>
  </w:style>
  <w:style w:type="character" w:customStyle="1" w:styleId="BalloonTextChar1">
    <w:name w:val="Balloon Text Char1"/>
    <w:basedOn w:val="DefaultParagraphFont"/>
    <w:uiPriority w:val="99"/>
    <w:semiHidden/>
    <w:rsid w:val="00583153"/>
    <w:rPr>
      <w:rFonts w:ascii="Tahoma" w:eastAsia="Times New Roman" w:hAnsi="Tahoma" w:cs="Tahoma" w:hint="default"/>
      <w:kern w:val="0"/>
      <w:sz w:val="16"/>
      <w:szCs w:val="16"/>
      <w:lang w:val="en-US"/>
      <w14:ligatures w14:val="none"/>
    </w:rPr>
  </w:style>
  <w:style w:type="character" w:customStyle="1" w:styleId="toctoggle">
    <w:name w:val="toctoggle"/>
    <w:basedOn w:val="DefaultParagraphFont"/>
    <w:rsid w:val="00583153"/>
  </w:style>
  <w:style w:type="character" w:customStyle="1" w:styleId="tocnumber">
    <w:name w:val="tocnumber"/>
    <w:basedOn w:val="DefaultParagraphFont"/>
    <w:rsid w:val="00583153"/>
  </w:style>
  <w:style w:type="character" w:customStyle="1" w:styleId="toctext">
    <w:name w:val="toctext"/>
    <w:basedOn w:val="DefaultParagraphFont"/>
    <w:rsid w:val="00583153"/>
  </w:style>
  <w:style w:type="character" w:customStyle="1" w:styleId="editsection">
    <w:name w:val="editsection"/>
    <w:basedOn w:val="DefaultParagraphFont"/>
    <w:rsid w:val="00583153"/>
  </w:style>
  <w:style w:type="character" w:customStyle="1" w:styleId="mw-headline">
    <w:name w:val="mw-headline"/>
    <w:basedOn w:val="DefaultParagraphFont"/>
    <w:rsid w:val="00583153"/>
  </w:style>
  <w:style w:type="character" w:customStyle="1" w:styleId="mw-cite-backlink">
    <w:name w:val="mw-cite-backlink"/>
    <w:basedOn w:val="DefaultParagraphFont"/>
    <w:rsid w:val="00583153"/>
  </w:style>
  <w:style w:type="character" w:customStyle="1" w:styleId="reference-text">
    <w:name w:val="reference-text"/>
    <w:basedOn w:val="DefaultParagraphFont"/>
    <w:rsid w:val="00583153"/>
  </w:style>
  <w:style w:type="character" w:customStyle="1" w:styleId="UnresolvedMention1">
    <w:name w:val="Unresolved Mention1"/>
    <w:basedOn w:val="DefaultParagraphFont"/>
    <w:uiPriority w:val="99"/>
    <w:semiHidden/>
    <w:rsid w:val="00583153"/>
    <w:rPr>
      <w:color w:val="605E5C"/>
      <w:shd w:val="clear" w:color="auto" w:fill="E1DFDD"/>
    </w:rPr>
  </w:style>
  <w:style w:type="table" w:styleId="TableGrid">
    <w:name w:val="Table Grid"/>
    <w:basedOn w:val="TableNormal"/>
    <w:uiPriority w:val="59"/>
    <w:rsid w:val="00583153"/>
    <w:pPr>
      <w:spacing w:after="0" w:line="240" w:lineRule="auto"/>
    </w:pPr>
    <w:rPr>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1832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223463">
      <w:bodyDiv w:val="1"/>
      <w:marLeft w:val="0"/>
      <w:marRight w:val="0"/>
      <w:marTop w:val="0"/>
      <w:marBottom w:val="0"/>
      <w:divBdr>
        <w:top w:val="none" w:sz="0" w:space="0" w:color="auto"/>
        <w:left w:val="none" w:sz="0" w:space="0" w:color="auto"/>
        <w:bottom w:val="none" w:sz="0" w:space="0" w:color="auto"/>
        <w:right w:val="none" w:sz="0" w:space="0" w:color="auto"/>
      </w:divBdr>
    </w:div>
    <w:div w:id="762578408">
      <w:bodyDiv w:val="1"/>
      <w:marLeft w:val="0"/>
      <w:marRight w:val="0"/>
      <w:marTop w:val="0"/>
      <w:marBottom w:val="0"/>
      <w:divBdr>
        <w:top w:val="none" w:sz="0" w:space="0" w:color="auto"/>
        <w:left w:val="none" w:sz="0" w:space="0" w:color="auto"/>
        <w:bottom w:val="none" w:sz="0" w:space="0" w:color="auto"/>
        <w:right w:val="none" w:sz="0" w:space="0" w:color="auto"/>
      </w:divBdr>
      <w:divsChild>
        <w:div w:id="1816680131">
          <w:marLeft w:val="0"/>
          <w:marRight w:val="0"/>
          <w:marTop w:val="0"/>
          <w:marBottom w:val="0"/>
          <w:divBdr>
            <w:top w:val="none" w:sz="0" w:space="0" w:color="auto"/>
            <w:left w:val="none" w:sz="0" w:space="0" w:color="auto"/>
            <w:bottom w:val="none" w:sz="0" w:space="0" w:color="auto"/>
            <w:right w:val="none" w:sz="0" w:space="0" w:color="auto"/>
          </w:divBdr>
        </w:div>
        <w:div w:id="107747641">
          <w:marLeft w:val="0"/>
          <w:marRight w:val="0"/>
          <w:marTop w:val="0"/>
          <w:marBottom w:val="0"/>
          <w:divBdr>
            <w:top w:val="none" w:sz="0" w:space="0" w:color="auto"/>
            <w:left w:val="none" w:sz="0" w:space="0" w:color="auto"/>
            <w:bottom w:val="none" w:sz="0" w:space="0" w:color="auto"/>
            <w:right w:val="none" w:sz="0" w:space="0" w:color="auto"/>
          </w:divBdr>
        </w:div>
      </w:divsChild>
    </w:div>
    <w:div w:id="156444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jhas.org/issue37/2011-1-6.htm" TargetMode="External"/><Relationship Id="rId3" Type="http://schemas.openxmlformats.org/officeDocument/2006/relationships/settings" Target="settings.xml"/><Relationship Id="rId7" Type="http://schemas.openxmlformats.org/officeDocument/2006/relationships/hyperlink" Target="https://doi.org/10.1002/14651858.CD002892.pub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pra.ub.uni-muenchen.de/40409/" TargetMode="External"/><Relationship Id="rId11" Type="http://schemas.openxmlformats.org/officeDocument/2006/relationships/theme" Target="theme/theme1.xml"/><Relationship Id="rId5" Type="http://schemas.openxmlformats.org/officeDocument/2006/relationships/hyperlink" Target="https://www.theguardian.com/society/2008/jun/15/socialcar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x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201</TotalTime>
  <Pages>15</Pages>
  <Words>4198</Words>
  <Characters>23929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aiims</cp:lastModifiedBy>
  <cp:revision>13</cp:revision>
  <dcterms:created xsi:type="dcterms:W3CDTF">2026-05-22T05:50:00Z</dcterms:created>
  <dcterms:modified xsi:type="dcterms:W3CDTF">2026-05-24T15:35:00Z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38f6518d-b52a-4b45-af0b-28593ec4c14f</vt:lpwstr>
  </property>
</Properties>
</file>